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96CB4" w14:textId="77777777" w:rsidR="00EC6F96" w:rsidRPr="000A10A8" w:rsidRDefault="00EC6F96" w:rsidP="00EC6F96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A10A8">
        <w:rPr>
          <w:rFonts w:ascii="Arial" w:hAnsi="Arial" w:cs="Arial"/>
          <w:b/>
          <w:sz w:val="24"/>
          <w:szCs w:val="24"/>
        </w:rPr>
        <w:t>BOSNA I HERCEGOVINA</w:t>
      </w:r>
    </w:p>
    <w:p w14:paraId="790BEE42" w14:textId="77777777" w:rsidR="00EC6F96" w:rsidRPr="000A10A8" w:rsidRDefault="00EC6F96" w:rsidP="00EC6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t>FEDERACIJA BOSNE I HERCEGOVINE</w:t>
      </w:r>
    </w:p>
    <w:p w14:paraId="59C05502" w14:textId="77777777" w:rsidR="00EC6F96" w:rsidRPr="000A10A8" w:rsidRDefault="00EC6F96" w:rsidP="00EC6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t>FEDERALNO MINISTARSTVO FINANSIJA</w:t>
      </w:r>
    </w:p>
    <w:p w14:paraId="428A1175" w14:textId="77777777" w:rsidR="00EC6F96" w:rsidRPr="000A10A8" w:rsidRDefault="00EC6F96" w:rsidP="00EC6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t>FEDERALNO MINISTARSTVO FINANCIJA</w:t>
      </w:r>
    </w:p>
    <w:p w14:paraId="45CC8647" w14:textId="77777777" w:rsidR="00EC6F96" w:rsidRPr="000A10A8" w:rsidRDefault="00EC6F96" w:rsidP="00EC6F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48244A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</w:p>
    <w:p w14:paraId="34A50433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</w:p>
    <w:p w14:paraId="1EFBF1E5" w14:textId="10B7AE8D" w:rsidR="00EC6F96" w:rsidRDefault="00EC6F96" w:rsidP="00EC6F96">
      <w:pPr>
        <w:jc w:val="right"/>
        <w:rPr>
          <w:rFonts w:ascii="Arial" w:hAnsi="Arial" w:cs="Arial"/>
          <w:b/>
          <w:sz w:val="24"/>
          <w:szCs w:val="24"/>
        </w:rPr>
      </w:pPr>
    </w:p>
    <w:p w14:paraId="71B01B52" w14:textId="77777777" w:rsidR="0086010A" w:rsidRPr="000A10A8" w:rsidRDefault="0086010A" w:rsidP="00EC6F96">
      <w:pPr>
        <w:jc w:val="right"/>
        <w:rPr>
          <w:rFonts w:ascii="Arial" w:hAnsi="Arial" w:cs="Arial"/>
          <w:b/>
          <w:sz w:val="24"/>
          <w:szCs w:val="24"/>
        </w:rPr>
      </w:pPr>
    </w:p>
    <w:p w14:paraId="427BA9CB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</w:p>
    <w:p w14:paraId="1D2DB527" w14:textId="77777777" w:rsidR="00EC6F96" w:rsidRPr="000A10A8" w:rsidRDefault="00EC6F96" w:rsidP="00EC6F96">
      <w:pPr>
        <w:rPr>
          <w:rFonts w:ascii="Arial" w:hAnsi="Arial" w:cs="Arial"/>
          <w:b/>
          <w:sz w:val="24"/>
          <w:szCs w:val="24"/>
        </w:rPr>
      </w:pPr>
    </w:p>
    <w:p w14:paraId="7D8B5BED" w14:textId="77777777" w:rsidR="00EC6F96" w:rsidRPr="000A10A8" w:rsidRDefault="00EC6F96" w:rsidP="00EC6F96">
      <w:pPr>
        <w:rPr>
          <w:rFonts w:ascii="Arial" w:hAnsi="Arial" w:cs="Arial"/>
          <w:b/>
          <w:sz w:val="24"/>
          <w:szCs w:val="24"/>
        </w:rPr>
      </w:pPr>
    </w:p>
    <w:p w14:paraId="66528D3B" w14:textId="77777777" w:rsidR="00EC6F96" w:rsidRPr="000A10A8" w:rsidRDefault="00EC6F96" w:rsidP="00EC6F96">
      <w:pPr>
        <w:jc w:val="center"/>
        <w:rPr>
          <w:rFonts w:ascii="Arial" w:hAnsi="Arial" w:cs="Arial"/>
          <w:b/>
          <w:sz w:val="28"/>
          <w:szCs w:val="28"/>
        </w:rPr>
      </w:pPr>
      <w:r w:rsidRPr="000A10A8">
        <w:rPr>
          <w:rFonts w:ascii="Arial" w:hAnsi="Arial" w:cs="Arial"/>
          <w:b/>
          <w:sz w:val="28"/>
          <w:szCs w:val="28"/>
        </w:rPr>
        <w:t>P R A V I L N I K</w:t>
      </w:r>
    </w:p>
    <w:p w14:paraId="0800ED46" w14:textId="77777777" w:rsidR="00EC6F96" w:rsidRPr="000A10A8" w:rsidRDefault="00EC6F96" w:rsidP="00EC6F96">
      <w:pPr>
        <w:jc w:val="center"/>
        <w:rPr>
          <w:rFonts w:ascii="Arial" w:hAnsi="Arial" w:cs="Arial"/>
          <w:b/>
          <w:sz w:val="28"/>
          <w:szCs w:val="28"/>
        </w:rPr>
      </w:pPr>
      <w:r w:rsidRPr="000A10A8">
        <w:rPr>
          <w:rFonts w:ascii="Arial" w:hAnsi="Arial" w:cs="Arial"/>
          <w:b/>
          <w:sz w:val="28"/>
          <w:szCs w:val="28"/>
        </w:rPr>
        <w:t xml:space="preserve">O POSTUPKU IZDAVANJA JAMSTAVA </w:t>
      </w:r>
    </w:p>
    <w:p w14:paraId="269B4BEE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</w:p>
    <w:p w14:paraId="2EBCB776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</w:p>
    <w:p w14:paraId="18D70715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</w:p>
    <w:p w14:paraId="0C37629C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</w:p>
    <w:p w14:paraId="43CEB411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</w:p>
    <w:p w14:paraId="6BDECF42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</w:p>
    <w:p w14:paraId="5DC20412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</w:p>
    <w:p w14:paraId="7723125C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</w:p>
    <w:p w14:paraId="17843BE0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</w:p>
    <w:p w14:paraId="46F9BBF1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</w:p>
    <w:p w14:paraId="75ABF5E6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</w:p>
    <w:p w14:paraId="6105613A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</w:p>
    <w:p w14:paraId="266FE4D5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</w:p>
    <w:p w14:paraId="2DAA9566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</w:p>
    <w:p w14:paraId="0432319D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</w:p>
    <w:p w14:paraId="14A6196C" w14:textId="77777777" w:rsidR="00EC6F96" w:rsidRPr="000A10A8" w:rsidRDefault="00EC6F96" w:rsidP="00EC6F96">
      <w:pPr>
        <w:ind w:left="2124" w:firstLine="708"/>
        <w:rPr>
          <w:rFonts w:ascii="Arial" w:hAnsi="Arial" w:cs="Arial"/>
          <w:b/>
          <w:sz w:val="24"/>
          <w:szCs w:val="24"/>
        </w:rPr>
      </w:pPr>
    </w:p>
    <w:p w14:paraId="4329FF5A" w14:textId="45A0C106" w:rsidR="00EC6F96" w:rsidRPr="000A10A8" w:rsidRDefault="00EC6F96" w:rsidP="00EC6F96">
      <w:pPr>
        <w:ind w:left="2124" w:firstLine="708"/>
        <w:rPr>
          <w:rFonts w:ascii="Arial" w:hAnsi="Arial" w:cs="Arial"/>
          <w:b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t xml:space="preserve">Sarajevo, </w:t>
      </w:r>
      <w:r w:rsidR="00185471">
        <w:rPr>
          <w:rFonts w:ascii="Arial" w:hAnsi="Arial" w:cs="Arial"/>
          <w:b/>
          <w:sz w:val="24"/>
          <w:szCs w:val="24"/>
        </w:rPr>
        <w:t xml:space="preserve">prosinac </w:t>
      </w:r>
      <w:r w:rsidRPr="000A10A8">
        <w:rPr>
          <w:rFonts w:ascii="Arial" w:hAnsi="Arial" w:cs="Arial"/>
          <w:b/>
          <w:sz w:val="24"/>
          <w:szCs w:val="24"/>
        </w:rPr>
        <w:t>2025. godinе</w:t>
      </w:r>
    </w:p>
    <w:p w14:paraId="3D360599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br w:type="page"/>
      </w:r>
    </w:p>
    <w:p w14:paraId="5C81999E" w14:textId="77777777" w:rsidR="00EC6F96" w:rsidRPr="000A10A8" w:rsidRDefault="00EC6F96" w:rsidP="00EC6F96">
      <w:p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lastRenderedPageBreak/>
        <w:t xml:space="preserve">Na temelju </w:t>
      </w:r>
      <w:r w:rsidR="00AD5A1F" w:rsidRPr="000A10A8">
        <w:rPr>
          <w:rFonts w:ascii="Arial" w:hAnsi="Arial" w:cs="Arial"/>
          <w:sz w:val="24"/>
          <w:szCs w:val="24"/>
        </w:rPr>
        <w:t>član</w:t>
      </w:r>
      <w:r w:rsidRPr="000A10A8">
        <w:rPr>
          <w:rFonts w:ascii="Arial" w:hAnsi="Arial" w:cs="Arial"/>
          <w:sz w:val="24"/>
          <w:szCs w:val="24"/>
        </w:rPr>
        <w:t xml:space="preserve">ka 44. Zakona o dugu, zaduživanju i jamstvima u Federaciji Bosne i Hercegovine ("Službene novine Federacije BiH", broj 45/25), federalni ministar finansija - federalni ministar financija, donosi </w:t>
      </w:r>
    </w:p>
    <w:p w14:paraId="72EF36D6" w14:textId="77777777" w:rsidR="00EC6F96" w:rsidRPr="000A10A8" w:rsidRDefault="00EC6F96" w:rsidP="00EC6F96">
      <w:pPr>
        <w:jc w:val="both"/>
        <w:rPr>
          <w:rFonts w:ascii="Arial" w:hAnsi="Arial" w:cs="Arial"/>
          <w:b/>
          <w:sz w:val="24"/>
          <w:szCs w:val="24"/>
        </w:rPr>
      </w:pPr>
    </w:p>
    <w:p w14:paraId="5E1793EB" w14:textId="77777777" w:rsidR="00EC6F96" w:rsidRPr="000A10A8" w:rsidRDefault="00EC6F96" w:rsidP="00EC6F9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t>P R A V I L N I K</w:t>
      </w:r>
    </w:p>
    <w:p w14:paraId="49929907" w14:textId="77777777" w:rsidR="00EC6F96" w:rsidRPr="000A10A8" w:rsidRDefault="00EC6F96" w:rsidP="00EC6F9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t xml:space="preserve">O POSTUPKU IZDAVANJA JAMSTAVA </w:t>
      </w:r>
    </w:p>
    <w:p w14:paraId="180588A6" w14:textId="77777777" w:rsidR="00EC6F96" w:rsidRPr="000A10A8" w:rsidRDefault="00EC6F96" w:rsidP="00EC6F96">
      <w:pPr>
        <w:jc w:val="both"/>
        <w:rPr>
          <w:rFonts w:ascii="Arial" w:hAnsi="Arial" w:cs="Arial"/>
          <w:b/>
          <w:sz w:val="24"/>
          <w:szCs w:val="24"/>
        </w:rPr>
      </w:pPr>
    </w:p>
    <w:p w14:paraId="2757F962" w14:textId="77777777" w:rsidR="00EC6F96" w:rsidRPr="000A10A8" w:rsidRDefault="00EC6F96" w:rsidP="00EC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A10A8">
        <w:rPr>
          <w:rFonts w:ascii="Arial" w:hAnsi="Arial" w:cs="Arial"/>
          <w:b/>
          <w:bCs/>
          <w:sz w:val="24"/>
          <w:szCs w:val="24"/>
        </w:rPr>
        <w:t xml:space="preserve">Članak 1. </w:t>
      </w:r>
    </w:p>
    <w:p w14:paraId="7506FD77" w14:textId="77777777" w:rsidR="00EC6F96" w:rsidRPr="000A10A8" w:rsidRDefault="00EC6F96" w:rsidP="00EC6F96">
      <w:pPr>
        <w:pStyle w:val="ListParagraph"/>
        <w:numPr>
          <w:ilvl w:val="0"/>
          <w:numId w:val="26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Ovim </w:t>
      </w:r>
      <w:r w:rsidR="00101452" w:rsidRPr="000A10A8">
        <w:rPr>
          <w:rFonts w:ascii="Arial" w:hAnsi="Arial" w:cs="Arial"/>
          <w:sz w:val="24"/>
          <w:szCs w:val="24"/>
        </w:rPr>
        <w:t xml:space="preserve">Pravilnikom </w:t>
      </w:r>
      <w:r w:rsidRPr="000A10A8">
        <w:rPr>
          <w:rFonts w:ascii="Arial" w:hAnsi="Arial" w:cs="Arial"/>
          <w:sz w:val="24"/>
          <w:szCs w:val="24"/>
        </w:rPr>
        <w:t xml:space="preserve">uređuje se postupak izdavanja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Federacije Bosne i Hercegovine (u daljnjem tekstu: Federacija), kantona, grada i općine, u skladu s </w:t>
      </w:r>
      <w:r w:rsidR="00101452" w:rsidRPr="000A10A8">
        <w:rPr>
          <w:rFonts w:ascii="Arial" w:hAnsi="Arial" w:cs="Arial"/>
          <w:sz w:val="24"/>
          <w:szCs w:val="24"/>
        </w:rPr>
        <w:t>člankom</w:t>
      </w:r>
      <w:r w:rsidRPr="000A10A8">
        <w:rPr>
          <w:rFonts w:ascii="Arial" w:hAnsi="Arial" w:cs="Arial"/>
          <w:sz w:val="24"/>
          <w:szCs w:val="24"/>
        </w:rPr>
        <w:t xml:space="preserve"> 44. Zakona o dugu, zaduživanju i jamstvima u Federaciji Bosne i Hercegovine (u dalj</w:t>
      </w:r>
      <w:r w:rsidR="00101452" w:rsidRPr="000A10A8">
        <w:rPr>
          <w:rFonts w:ascii="Arial" w:hAnsi="Arial" w:cs="Arial"/>
          <w:sz w:val="24"/>
          <w:szCs w:val="24"/>
        </w:rPr>
        <w:t>nj</w:t>
      </w:r>
      <w:r w:rsidRPr="000A10A8">
        <w:rPr>
          <w:rFonts w:ascii="Arial" w:hAnsi="Arial" w:cs="Arial"/>
          <w:sz w:val="24"/>
          <w:szCs w:val="24"/>
        </w:rPr>
        <w:t>em tekstu: Zakon) i to:</w:t>
      </w:r>
    </w:p>
    <w:p w14:paraId="2836A868" w14:textId="77777777" w:rsidR="00EC6F96" w:rsidRPr="000A10A8" w:rsidRDefault="00EC6F96" w:rsidP="00EC6F96">
      <w:pPr>
        <w:pStyle w:val="ListParagraph"/>
        <w:numPr>
          <w:ilvl w:val="1"/>
          <w:numId w:val="28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uvjeti i postupak za podnošenje zahtjeva za izdavanje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;</w:t>
      </w:r>
    </w:p>
    <w:p w14:paraId="53E76018" w14:textId="77777777" w:rsidR="00EC6F96" w:rsidRPr="000A10A8" w:rsidRDefault="00EC6F96" w:rsidP="00EC6F96">
      <w:pPr>
        <w:pStyle w:val="ListParagraph"/>
        <w:numPr>
          <w:ilvl w:val="1"/>
          <w:numId w:val="28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forma zahtjeva i sadržaj prateće dokumentacije;</w:t>
      </w:r>
    </w:p>
    <w:p w14:paraId="6E5E490A" w14:textId="77777777" w:rsidR="00EC6F96" w:rsidRPr="000A10A8" w:rsidRDefault="00EC6F96" w:rsidP="00EC6F96">
      <w:pPr>
        <w:pStyle w:val="ListParagraph"/>
        <w:numPr>
          <w:ilvl w:val="1"/>
          <w:numId w:val="28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kriteriji podobnosti traži</w:t>
      </w:r>
      <w:r w:rsidR="00101452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;</w:t>
      </w:r>
    </w:p>
    <w:p w14:paraId="3224FA0C" w14:textId="77777777" w:rsidR="00EC6F96" w:rsidRPr="000A10A8" w:rsidRDefault="00EC6F96" w:rsidP="00EC6F96">
      <w:pPr>
        <w:pStyle w:val="ListParagraph"/>
        <w:numPr>
          <w:ilvl w:val="1"/>
          <w:numId w:val="28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lastRenderedPageBreak/>
        <w:t xml:space="preserve">postupak analize zahtjeva i odlučivanja o izdavanju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;</w:t>
      </w:r>
    </w:p>
    <w:p w14:paraId="4F996A1C" w14:textId="77777777" w:rsidR="00EC6F96" w:rsidRPr="000A10A8" w:rsidRDefault="00EC6F96" w:rsidP="00EC6F96">
      <w:pPr>
        <w:pStyle w:val="ListParagraph"/>
        <w:numPr>
          <w:ilvl w:val="1"/>
          <w:numId w:val="28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elementi ugovora o izdavanju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i izjave o </w:t>
      </w:r>
      <w:r w:rsidR="00101452" w:rsidRPr="000A10A8">
        <w:rPr>
          <w:rFonts w:ascii="Arial" w:hAnsi="Arial" w:cs="Arial"/>
          <w:sz w:val="24"/>
          <w:szCs w:val="24"/>
        </w:rPr>
        <w:t>jamstvu</w:t>
      </w:r>
      <w:r w:rsidRPr="000A10A8">
        <w:rPr>
          <w:rFonts w:ascii="Arial" w:hAnsi="Arial" w:cs="Arial"/>
          <w:sz w:val="24"/>
          <w:szCs w:val="24"/>
        </w:rPr>
        <w:t>;</w:t>
      </w:r>
    </w:p>
    <w:p w14:paraId="4B88A683" w14:textId="77777777" w:rsidR="00EC6F96" w:rsidRPr="000A10A8" w:rsidRDefault="00EC6F96" w:rsidP="00EC6F96">
      <w:pPr>
        <w:pStyle w:val="ListParagraph"/>
        <w:numPr>
          <w:ilvl w:val="1"/>
          <w:numId w:val="28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način obračuna i naplate administrativne </w:t>
      </w:r>
      <w:r w:rsidR="00101452" w:rsidRPr="000A10A8">
        <w:rPr>
          <w:rFonts w:ascii="Arial" w:hAnsi="Arial" w:cs="Arial"/>
          <w:sz w:val="24"/>
          <w:szCs w:val="24"/>
        </w:rPr>
        <w:t>pristojbe</w:t>
      </w:r>
      <w:r w:rsidRPr="000A10A8">
        <w:rPr>
          <w:rFonts w:ascii="Arial" w:hAnsi="Arial" w:cs="Arial"/>
          <w:sz w:val="24"/>
          <w:szCs w:val="24"/>
        </w:rPr>
        <w:t>, provizije i premije rizika;</w:t>
      </w:r>
    </w:p>
    <w:p w14:paraId="5468D079" w14:textId="77777777" w:rsidR="00EC6F96" w:rsidRPr="000A10A8" w:rsidRDefault="00EC6F96" w:rsidP="00EC6F96">
      <w:pPr>
        <w:pStyle w:val="ListParagraph"/>
        <w:numPr>
          <w:ilvl w:val="1"/>
          <w:numId w:val="28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rokovi za uplatu i postupanje u slučaju aktivacije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;</w:t>
      </w:r>
    </w:p>
    <w:p w14:paraId="5412867A" w14:textId="77777777" w:rsidR="00EC6F96" w:rsidRPr="000A10A8" w:rsidRDefault="00EC6F96" w:rsidP="00EC6F96">
      <w:pPr>
        <w:pStyle w:val="ListParagraph"/>
        <w:numPr>
          <w:ilvl w:val="1"/>
          <w:numId w:val="28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evidencija i izvještavanje o izdanim jamstvima;</w:t>
      </w:r>
    </w:p>
    <w:p w14:paraId="65BDCBF6" w14:textId="77777777" w:rsidR="00EC6F96" w:rsidRPr="000A10A8" w:rsidRDefault="00EC6F96" w:rsidP="00EC6F96">
      <w:pPr>
        <w:pStyle w:val="ListParagraph"/>
        <w:numPr>
          <w:ilvl w:val="1"/>
          <w:numId w:val="28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postupak regresne naplate i korištenje garancijskog fonda.</w:t>
      </w:r>
    </w:p>
    <w:p w14:paraId="3D468DCF" w14:textId="77777777" w:rsidR="00EC6F96" w:rsidRPr="000A10A8" w:rsidRDefault="00EC6F96" w:rsidP="00EC6F96">
      <w:pPr>
        <w:pStyle w:val="ListParagraph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Odredbe ovog</w:t>
      </w:r>
      <w:r w:rsidR="00101452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 xml:space="preserve">Pravilnika </w:t>
      </w:r>
      <w:r w:rsidRPr="000A10A8">
        <w:rPr>
          <w:rFonts w:ascii="Arial" w:hAnsi="Arial" w:cs="Arial"/>
          <w:sz w:val="24"/>
          <w:szCs w:val="24"/>
        </w:rPr>
        <w:t>primjenjuju se na sv</w:t>
      </w:r>
      <w:r w:rsidR="00101452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koje izdaje Federacija, kanton, grad ili općina, u skladu sa Zakonom, bez obzira na pravni oblik traži</w:t>
      </w:r>
      <w:r w:rsidR="00101452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, vrstu </w:t>
      </w:r>
      <w:r w:rsidR="00101452" w:rsidRPr="000A10A8">
        <w:rPr>
          <w:rFonts w:ascii="Arial" w:hAnsi="Arial" w:cs="Arial"/>
          <w:sz w:val="24"/>
          <w:szCs w:val="24"/>
        </w:rPr>
        <w:t>financijske obveze</w:t>
      </w:r>
      <w:r w:rsidRPr="000A10A8">
        <w:rPr>
          <w:rFonts w:ascii="Arial" w:hAnsi="Arial" w:cs="Arial"/>
          <w:sz w:val="24"/>
          <w:szCs w:val="24"/>
        </w:rPr>
        <w:t xml:space="preserve"> ili status korisnika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.</w:t>
      </w:r>
    </w:p>
    <w:p w14:paraId="56BB1830" w14:textId="77777777" w:rsidR="00EC6F96" w:rsidRPr="000A10A8" w:rsidRDefault="00EC6F96" w:rsidP="00EC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A10A8">
        <w:rPr>
          <w:rFonts w:ascii="Arial" w:hAnsi="Arial" w:cs="Arial"/>
          <w:b/>
          <w:bCs/>
          <w:sz w:val="24"/>
          <w:szCs w:val="24"/>
        </w:rPr>
        <w:t>Članak 2.</w:t>
      </w:r>
    </w:p>
    <w:p w14:paraId="629BC90B" w14:textId="77777777" w:rsidR="00EC6F96" w:rsidRPr="000A10A8" w:rsidRDefault="00EC6F96" w:rsidP="00EC6F96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Pojmovi koji se koriste u ovom </w:t>
      </w:r>
      <w:r w:rsidR="00101452" w:rsidRPr="000A10A8">
        <w:rPr>
          <w:rFonts w:ascii="Arial" w:hAnsi="Arial" w:cs="Arial"/>
          <w:sz w:val="24"/>
          <w:szCs w:val="24"/>
        </w:rPr>
        <w:t xml:space="preserve">Pravilniku </w:t>
      </w:r>
      <w:r w:rsidRPr="000A10A8">
        <w:rPr>
          <w:rFonts w:ascii="Arial" w:hAnsi="Arial" w:cs="Arial"/>
          <w:sz w:val="24"/>
          <w:szCs w:val="24"/>
        </w:rPr>
        <w:t>imaju značenja utvrđena Zakonom i relevantnim podzakonskim aktima.</w:t>
      </w:r>
    </w:p>
    <w:p w14:paraId="0D7CA283" w14:textId="77777777" w:rsidR="00EC6F96" w:rsidRPr="000A10A8" w:rsidRDefault="00EC6F96" w:rsidP="00EC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A10A8">
        <w:rPr>
          <w:rFonts w:ascii="Arial" w:hAnsi="Arial" w:cs="Arial"/>
          <w:b/>
          <w:bCs/>
          <w:sz w:val="24"/>
          <w:szCs w:val="24"/>
        </w:rPr>
        <w:t>Članak 3.</w:t>
      </w:r>
    </w:p>
    <w:p w14:paraId="01732435" w14:textId="77777777" w:rsidR="00EC6F96" w:rsidRPr="000A10A8" w:rsidRDefault="00EC6F96" w:rsidP="00EC6F96">
      <w:pPr>
        <w:pStyle w:val="ListParagraph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lastRenderedPageBreak/>
        <w:t>Jamst</w:t>
      </w:r>
      <w:r w:rsidR="00101452" w:rsidRPr="000A10A8">
        <w:rPr>
          <w:rFonts w:ascii="Arial" w:hAnsi="Arial" w:cs="Arial"/>
          <w:sz w:val="24"/>
          <w:szCs w:val="24"/>
        </w:rPr>
        <w:t>vo</w:t>
      </w:r>
      <w:r w:rsidRPr="000A10A8">
        <w:rPr>
          <w:rFonts w:ascii="Arial" w:hAnsi="Arial" w:cs="Arial"/>
          <w:sz w:val="24"/>
          <w:szCs w:val="24"/>
        </w:rPr>
        <w:t xml:space="preserve"> Federacije, kantona, grada ili općine može biti izda</w:t>
      </w:r>
      <w:r w:rsidR="00101452" w:rsidRPr="000A10A8">
        <w:rPr>
          <w:rFonts w:ascii="Arial" w:hAnsi="Arial" w:cs="Arial"/>
          <w:sz w:val="24"/>
          <w:szCs w:val="24"/>
        </w:rPr>
        <w:t>no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iz</w:t>
      </w:r>
      <w:r w:rsidRPr="000A10A8">
        <w:rPr>
          <w:rFonts w:ascii="Arial" w:hAnsi="Arial" w:cs="Arial"/>
          <w:sz w:val="24"/>
          <w:szCs w:val="24"/>
        </w:rPr>
        <w:t>van</w:t>
      </w:r>
      <w:r w:rsidR="00101452" w:rsidRPr="000A10A8">
        <w:rPr>
          <w:rFonts w:ascii="Arial" w:hAnsi="Arial" w:cs="Arial"/>
          <w:sz w:val="24"/>
          <w:szCs w:val="24"/>
        </w:rPr>
        <w:t>proračun</w:t>
      </w:r>
      <w:r w:rsidRPr="000A10A8">
        <w:rPr>
          <w:rFonts w:ascii="Arial" w:hAnsi="Arial" w:cs="Arial"/>
          <w:sz w:val="24"/>
          <w:szCs w:val="24"/>
        </w:rPr>
        <w:t>skom korisniku, javnom p</w:t>
      </w:r>
      <w:r w:rsidR="00101452" w:rsidRPr="000A10A8">
        <w:rPr>
          <w:rFonts w:ascii="Arial" w:hAnsi="Arial" w:cs="Arial"/>
          <w:sz w:val="24"/>
          <w:szCs w:val="24"/>
        </w:rPr>
        <w:t>o</w:t>
      </w:r>
      <w:r w:rsidRPr="000A10A8">
        <w:rPr>
          <w:rFonts w:ascii="Arial" w:hAnsi="Arial" w:cs="Arial"/>
          <w:sz w:val="24"/>
          <w:szCs w:val="24"/>
        </w:rPr>
        <w:t>duzeću ili drugom subjektu, a jamst</w:t>
      </w:r>
      <w:r w:rsidR="00101452" w:rsidRPr="000A10A8">
        <w:rPr>
          <w:rFonts w:ascii="Arial" w:hAnsi="Arial" w:cs="Arial"/>
          <w:sz w:val="24"/>
          <w:szCs w:val="24"/>
        </w:rPr>
        <w:t>vo</w:t>
      </w:r>
      <w:r w:rsidRPr="000A10A8">
        <w:rPr>
          <w:rFonts w:ascii="Arial" w:hAnsi="Arial" w:cs="Arial"/>
          <w:sz w:val="24"/>
          <w:szCs w:val="24"/>
        </w:rPr>
        <w:t xml:space="preserve"> Federacije i banci samo ukoliko su kumulativno ispunjeni sljedeći kriteriji:</w:t>
      </w:r>
    </w:p>
    <w:p w14:paraId="3940A39A" w14:textId="77777777" w:rsidR="00EC6F96" w:rsidRPr="000A10A8" w:rsidRDefault="00EC6F96" w:rsidP="00EC6F96">
      <w:pPr>
        <w:pStyle w:val="ListParagraph"/>
        <w:numPr>
          <w:ilvl w:val="0"/>
          <w:numId w:val="3"/>
        </w:numPr>
        <w:spacing w:after="20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traži</w:t>
      </w:r>
      <w:r w:rsidR="00101452" w:rsidRPr="000A10A8">
        <w:rPr>
          <w:rFonts w:ascii="Arial" w:hAnsi="Arial" w:cs="Arial"/>
          <w:sz w:val="24"/>
          <w:szCs w:val="24"/>
        </w:rPr>
        <w:t>telj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nije u </w:t>
      </w:r>
      <w:r w:rsidR="00101452" w:rsidRPr="000A10A8">
        <w:rPr>
          <w:rFonts w:ascii="Arial" w:hAnsi="Arial" w:cs="Arial"/>
          <w:sz w:val="24"/>
          <w:szCs w:val="24"/>
        </w:rPr>
        <w:t>financijskim</w:t>
      </w:r>
      <w:r w:rsidRPr="000A10A8">
        <w:rPr>
          <w:rFonts w:ascii="Arial" w:hAnsi="Arial" w:cs="Arial"/>
          <w:sz w:val="24"/>
          <w:szCs w:val="24"/>
        </w:rPr>
        <w:t xml:space="preserve"> poteškoćama ili procesu likvidacije;</w:t>
      </w:r>
    </w:p>
    <w:p w14:paraId="7FD11413" w14:textId="77777777" w:rsidR="00EC6F96" w:rsidRPr="000A10A8" w:rsidRDefault="00EC6F96" w:rsidP="00EC6F96">
      <w:pPr>
        <w:pStyle w:val="ListParagraph"/>
        <w:numPr>
          <w:ilvl w:val="0"/>
          <w:numId w:val="3"/>
        </w:numPr>
        <w:spacing w:after="20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plasmani drugih </w:t>
      </w:r>
      <w:r w:rsidR="00101452" w:rsidRPr="000A10A8">
        <w:rPr>
          <w:rFonts w:ascii="Arial" w:hAnsi="Arial" w:cs="Arial"/>
          <w:sz w:val="24"/>
          <w:szCs w:val="24"/>
        </w:rPr>
        <w:t>financijskih</w:t>
      </w:r>
      <w:r w:rsidRPr="000A10A8">
        <w:rPr>
          <w:rFonts w:ascii="Arial" w:hAnsi="Arial" w:cs="Arial"/>
          <w:sz w:val="24"/>
          <w:szCs w:val="24"/>
        </w:rPr>
        <w:t xml:space="preserve"> institucija prema traži</w:t>
      </w:r>
      <w:r w:rsidR="00101452" w:rsidRPr="000A10A8">
        <w:rPr>
          <w:rFonts w:ascii="Arial" w:hAnsi="Arial" w:cs="Arial"/>
          <w:sz w:val="24"/>
          <w:szCs w:val="24"/>
        </w:rPr>
        <w:t>telju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na aktu</w:t>
      </w:r>
      <w:r w:rsidR="00101452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>lni datum u Centralnom registru kredita (u daljem tekstu: CRK) ne smiju bi</w:t>
      </w:r>
      <w:r w:rsidR="001A2369" w:rsidRPr="000A10A8">
        <w:rPr>
          <w:rFonts w:ascii="Arial" w:hAnsi="Arial" w:cs="Arial"/>
          <w:sz w:val="24"/>
          <w:szCs w:val="24"/>
        </w:rPr>
        <w:t>ti klasificirani u Stage 3 (S3)</w:t>
      </w:r>
      <w:r w:rsidRPr="000A10A8">
        <w:rPr>
          <w:rFonts w:ascii="Arial" w:hAnsi="Arial" w:cs="Arial"/>
          <w:sz w:val="24"/>
          <w:szCs w:val="24"/>
        </w:rPr>
        <w:t xml:space="preserve"> kategoriju;</w:t>
      </w:r>
    </w:p>
    <w:p w14:paraId="12FC0D00" w14:textId="77777777" w:rsidR="00EC6F96" w:rsidRPr="000A10A8" w:rsidRDefault="00EC6F96" w:rsidP="00EC6F96">
      <w:pPr>
        <w:pStyle w:val="ListParagraph"/>
        <w:numPr>
          <w:ilvl w:val="0"/>
          <w:numId w:val="3"/>
        </w:numPr>
        <w:spacing w:after="20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traži</w:t>
      </w:r>
      <w:r w:rsidR="00101452" w:rsidRPr="000A10A8">
        <w:rPr>
          <w:rFonts w:ascii="Arial" w:hAnsi="Arial" w:cs="Arial"/>
          <w:sz w:val="24"/>
          <w:szCs w:val="24"/>
        </w:rPr>
        <w:t>telj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nema dospjelih</w:t>
      </w:r>
      <w:r w:rsidR="00101452" w:rsidRPr="000A10A8">
        <w:rPr>
          <w:rFonts w:ascii="Arial" w:hAnsi="Arial" w:cs="Arial"/>
          <w:sz w:val="24"/>
          <w:szCs w:val="24"/>
        </w:rPr>
        <w:t>, a neizmirenih ob</w:t>
      </w:r>
      <w:r w:rsidRPr="000A10A8">
        <w:rPr>
          <w:rFonts w:ascii="Arial" w:hAnsi="Arial" w:cs="Arial"/>
          <w:sz w:val="24"/>
          <w:szCs w:val="24"/>
        </w:rPr>
        <w:t>veza po osnov</w:t>
      </w:r>
      <w:r w:rsidR="00101452" w:rsidRPr="000A10A8">
        <w:rPr>
          <w:rFonts w:ascii="Arial" w:hAnsi="Arial" w:cs="Arial"/>
          <w:sz w:val="24"/>
          <w:szCs w:val="24"/>
        </w:rPr>
        <w:t>i</w:t>
      </w:r>
      <w:r w:rsidRPr="000A10A8">
        <w:rPr>
          <w:rFonts w:ascii="Arial" w:hAnsi="Arial" w:cs="Arial"/>
          <w:sz w:val="24"/>
          <w:szCs w:val="24"/>
        </w:rPr>
        <w:t xml:space="preserve"> poreza, doprinosa i drugih javnih prihoda, uključujući koncesi</w:t>
      </w:r>
      <w:r w:rsidR="00101452" w:rsidRPr="000A10A8">
        <w:rPr>
          <w:rFonts w:ascii="Arial" w:hAnsi="Arial" w:cs="Arial"/>
          <w:sz w:val="24"/>
          <w:szCs w:val="24"/>
        </w:rPr>
        <w:t>jske</w:t>
      </w:r>
      <w:r w:rsidRPr="000A10A8">
        <w:rPr>
          <w:rFonts w:ascii="Arial" w:hAnsi="Arial" w:cs="Arial"/>
          <w:sz w:val="24"/>
          <w:szCs w:val="24"/>
        </w:rPr>
        <w:t xml:space="preserve"> naknade, </w:t>
      </w:r>
      <w:r w:rsidR="00101452" w:rsidRPr="000A10A8">
        <w:rPr>
          <w:rFonts w:ascii="Arial" w:hAnsi="Arial" w:cs="Arial"/>
          <w:sz w:val="24"/>
          <w:szCs w:val="24"/>
        </w:rPr>
        <w:t>pristojbe</w:t>
      </w:r>
      <w:r w:rsidRPr="000A10A8">
        <w:rPr>
          <w:rFonts w:ascii="Arial" w:hAnsi="Arial" w:cs="Arial"/>
          <w:sz w:val="24"/>
          <w:szCs w:val="24"/>
        </w:rPr>
        <w:t xml:space="preserve"> i druge obaveze prema javnim fondovima;</w:t>
      </w:r>
    </w:p>
    <w:p w14:paraId="6A8B6249" w14:textId="77777777" w:rsidR="00EC6F96" w:rsidRPr="000A10A8" w:rsidRDefault="00EC6F96" w:rsidP="00EC6F96">
      <w:pPr>
        <w:pStyle w:val="ListParagraph"/>
        <w:numPr>
          <w:ilvl w:val="0"/>
          <w:numId w:val="3"/>
        </w:numPr>
        <w:spacing w:after="20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traži</w:t>
      </w:r>
      <w:r w:rsidR="00101452" w:rsidRPr="000A10A8">
        <w:rPr>
          <w:rFonts w:ascii="Arial" w:hAnsi="Arial" w:cs="Arial"/>
          <w:sz w:val="24"/>
          <w:szCs w:val="24"/>
        </w:rPr>
        <w:t>telj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nema dospjelih</w:t>
      </w:r>
      <w:r w:rsidR="00101452" w:rsidRPr="000A10A8">
        <w:rPr>
          <w:rFonts w:ascii="Arial" w:hAnsi="Arial" w:cs="Arial"/>
          <w:sz w:val="24"/>
          <w:szCs w:val="24"/>
        </w:rPr>
        <w:t>, a neizmirenih ob</w:t>
      </w:r>
      <w:r w:rsidRPr="000A10A8">
        <w:rPr>
          <w:rFonts w:ascii="Arial" w:hAnsi="Arial" w:cs="Arial"/>
          <w:sz w:val="24"/>
          <w:szCs w:val="24"/>
        </w:rPr>
        <w:t>veza po osnov</w:t>
      </w:r>
      <w:r w:rsidR="00101452" w:rsidRPr="000A10A8">
        <w:rPr>
          <w:rFonts w:ascii="Arial" w:hAnsi="Arial" w:cs="Arial"/>
          <w:sz w:val="24"/>
          <w:szCs w:val="24"/>
        </w:rPr>
        <w:t>i</w:t>
      </w:r>
      <w:r w:rsidRPr="000A10A8">
        <w:rPr>
          <w:rFonts w:ascii="Arial" w:hAnsi="Arial" w:cs="Arial"/>
          <w:sz w:val="24"/>
          <w:szCs w:val="24"/>
        </w:rPr>
        <w:t xml:space="preserve"> prethodno odobrenih kredita, izda</w:t>
      </w:r>
      <w:r w:rsidR="00101452" w:rsidRPr="000A10A8">
        <w:rPr>
          <w:rFonts w:ascii="Arial" w:hAnsi="Arial" w:cs="Arial"/>
          <w:sz w:val="24"/>
          <w:szCs w:val="24"/>
        </w:rPr>
        <w:t>n</w:t>
      </w:r>
      <w:r w:rsidRPr="000A10A8">
        <w:rPr>
          <w:rFonts w:ascii="Arial" w:hAnsi="Arial" w:cs="Arial"/>
          <w:sz w:val="24"/>
          <w:szCs w:val="24"/>
        </w:rPr>
        <w:t xml:space="preserve">ih jamstava, premija rizika ili drugih </w:t>
      </w:r>
      <w:r w:rsidR="00101452" w:rsidRPr="000A10A8">
        <w:rPr>
          <w:rFonts w:ascii="Arial" w:hAnsi="Arial" w:cs="Arial"/>
          <w:sz w:val="24"/>
          <w:szCs w:val="24"/>
        </w:rPr>
        <w:t>financijskih ob</w:t>
      </w:r>
      <w:r w:rsidRPr="000A10A8">
        <w:rPr>
          <w:rFonts w:ascii="Arial" w:hAnsi="Arial" w:cs="Arial"/>
          <w:sz w:val="24"/>
          <w:szCs w:val="24"/>
        </w:rPr>
        <w:t>veza prema izdava</w:t>
      </w:r>
      <w:r w:rsidR="00101452" w:rsidRPr="000A10A8">
        <w:rPr>
          <w:rFonts w:ascii="Arial" w:hAnsi="Arial" w:cs="Arial"/>
          <w:sz w:val="24"/>
          <w:szCs w:val="24"/>
        </w:rPr>
        <w:t>telju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;</w:t>
      </w:r>
    </w:p>
    <w:p w14:paraId="00466796" w14:textId="77777777" w:rsidR="00EC6F96" w:rsidRPr="000A10A8" w:rsidRDefault="00EC6F96" w:rsidP="00EC6F96">
      <w:pPr>
        <w:pStyle w:val="ListParagraph"/>
        <w:numPr>
          <w:ilvl w:val="0"/>
          <w:numId w:val="3"/>
        </w:numPr>
        <w:spacing w:after="20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lastRenderedPageBreak/>
        <w:t>postoji odluka, odnosno mišljenje nadležnog organa za državnu po</w:t>
      </w:r>
      <w:r w:rsidR="00101452" w:rsidRPr="000A10A8">
        <w:rPr>
          <w:rFonts w:ascii="Arial" w:hAnsi="Arial" w:cs="Arial"/>
          <w:sz w:val="24"/>
          <w:szCs w:val="24"/>
        </w:rPr>
        <w:t>tporu</w:t>
      </w:r>
      <w:r w:rsidRPr="000A10A8">
        <w:rPr>
          <w:rFonts w:ascii="Arial" w:hAnsi="Arial" w:cs="Arial"/>
          <w:sz w:val="24"/>
          <w:szCs w:val="24"/>
        </w:rPr>
        <w:t xml:space="preserve"> kojom se potvrđuje da jamst</w:t>
      </w:r>
      <w:r w:rsidR="00101452" w:rsidRPr="000A10A8">
        <w:rPr>
          <w:rFonts w:ascii="Arial" w:hAnsi="Arial" w:cs="Arial"/>
          <w:sz w:val="24"/>
          <w:szCs w:val="24"/>
        </w:rPr>
        <w:t>vo</w:t>
      </w:r>
      <w:r w:rsidRPr="000A10A8">
        <w:rPr>
          <w:rFonts w:ascii="Arial" w:hAnsi="Arial" w:cs="Arial"/>
          <w:sz w:val="24"/>
          <w:szCs w:val="24"/>
        </w:rPr>
        <w:t xml:space="preserve"> ne sadrži elemente državne po</w:t>
      </w:r>
      <w:r w:rsidR="00101452" w:rsidRPr="000A10A8">
        <w:rPr>
          <w:rFonts w:ascii="Arial" w:hAnsi="Arial" w:cs="Arial"/>
          <w:sz w:val="24"/>
          <w:szCs w:val="24"/>
        </w:rPr>
        <w:t>tpore</w:t>
      </w:r>
      <w:r w:rsidRPr="000A10A8">
        <w:rPr>
          <w:rFonts w:ascii="Arial" w:hAnsi="Arial" w:cs="Arial"/>
          <w:sz w:val="24"/>
          <w:szCs w:val="24"/>
        </w:rPr>
        <w:t xml:space="preserve">, odnosno da je dodjela </w:t>
      </w:r>
      <w:r w:rsidR="00101452" w:rsidRPr="000A10A8">
        <w:rPr>
          <w:rFonts w:ascii="Arial" w:hAnsi="Arial" w:cs="Arial"/>
          <w:sz w:val="24"/>
          <w:szCs w:val="24"/>
        </w:rPr>
        <w:t>jamstva usklađena s</w:t>
      </w:r>
      <w:r w:rsidRPr="000A10A8">
        <w:rPr>
          <w:rFonts w:ascii="Arial" w:hAnsi="Arial" w:cs="Arial"/>
          <w:sz w:val="24"/>
          <w:szCs w:val="24"/>
        </w:rPr>
        <w:t xml:space="preserve"> pravilima o državno</w:t>
      </w:r>
      <w:r w:rsidR="00257A5D" w:rsidRPr="000A10A8">
        <w:rPr>
          <w:rFonts w:ascii="Arial" w:hAnsi="Arial" w:cs="Arial"/>
          <w:sz w:val="24"/>
          <w:szCs w:val="24"/>
        </w:rPr>
        <w:t>j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257A5D" w:rsidRPr="000A10A8">
        <w:rPr>
          <w:rFonts w:ascii="Arial" w:hAnsi="Arial" w:cs="Arial"/>
          <w:sz w:val="24"/>
          <w:szCs w:val="24"/>
        </w:rPr>
        <w:t>potpori</w:t>
      </w:r>
      <w:r w:rsidRPr="000A10A8">
        <w:rPr>
          <w:rFonts w:ascii="Arial" w:hAnsi="Arial" w:cs="Arial"/>
          <w:sz w:val="24"/>
          <w:szCs w:val="24"/>
        </w:rPr>
        <w:t>.</w:t>
      </w:r>
    </w:p>
    <w:p w14:paraId="28008989" w14:textId="77777777" w:rsidR="00EC6F96" w:rsidRPr="000A10A8" w:rsidRDefault="00EC6F96" w:rsidP="00EC6F96">
      <w:pPr>
        <w:pStyle w:val="ListParagraph"/>
        <w:numPr>
          <w:ilvl w:val="0"/>
          <w:numId w:val="5"/>
        </w:numPr>
        <w:spacing w:after="20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U smislu ovog</w:t>
      </w:r>
      <w:r w:rsidR="00101452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 xml:space="preserve">Pravilnika </w:t>
      </w:r>
      <w:r w:rsidRPr="000A10A8">
        <w:rPr>
          <w:rFonts w:ascii="Arial" w:hAnsi="Arial" w:cs="Arial"/>
          <w:sz w:val="24"/>
          <w:szCs w:val="24"/>
        </w:rPr>
        <w:t>smatra se da je traži</w:t>
      </w:r>
      <w:r w:rsidR="00101452" w:rsidRPr="000A10A8">
        <w:rPr>
          <w:rFonts w:ascii="Arial" w:hAnsi="Arial" w:cs="Arial"/>
          <w:sz w:val="24"/>
          <w:szCs w:val="24"/>
        </w:rPr>
        <w:t>telj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, odnosno </w:t>
      </w:r>
      <w:r w:rsidR="00101452" w:rsidRPr="000A10A8">
        <w:rPr>
          <w:rFonts w:ascii="Arial" w:hAnsi="Arial" w:cs="Arial"/>
          <w:sz w:val="24"/>
          <w:szCs w:val="24"/>
        </w:rPr>
        <w:t>iz</w:t>
      </w:r>
      <w:r w:rsidRPr="000A10A8">
        <w:rPr>
          <w:rFonts w:ascii="Arial" w:hAnsi="Arial" w:cs="Arial"/>
          <w:sz w:val="24"/>
          <w:szCs w:val="24"/>
        </w:rPr>
        <w:t>van</w:t>
      </w:r>
      <w:r w:rsidR="00101452" w:rsidRPr="000A10A8">
        <w:rPr>
          <w:rFonts w:ascii="Arial" w:hAnsi="Arial" w:cs="Arial"/>
          <w:sz w:val="24"/>
          <w:szCs w:val="24"/>
        </w:rPr>
        <w:t>proračun</w:t>
      </w:r>
      <w:r w:rsidRPr="000A10A8">
        <w:rPr>
          <w:rFonts w:ascii="Arial" w:hAnsi="Arial" w:cs="Arial"/>
          <w:sz w:val="24"/>
          <w:szCs w:val="24"/>
        </w:rPr>
        <w:t>ski korisnik, javno p</w:t>
      </w:r>
      <w:r w:rsidR="00101452" w:rsidRPr="000A10A8">
        <w:rPr>
          <w:rFonts w:ascii="Arial" w:hAnsi="Arial" w:cs="Arial"/>
          <w:sz w:val="24"/>
          <w:szCs w:val="24"/>
        </w:rPr>
        <w:t>o</w:t>
      </w:r>
      <w:r w:rsidRPr="000A10A8">
        <w:rPr>
          <w:rFonts w:ascii="Arial" w:hAnsi="Arial" w:cs="Arial"/>
          <w:sz w:val="24"/>
          <w:szCs w:val="24"/>
        </w:rPr>
        <w:t xml:space="preserve">duzeće, banka ili drugi subjekt u </w:t>
      </w:r>
      <w:r w:rsidR="00101452" w:rsidRPr="000A10A8">
        <w:rPr>
          <w:rFonts w:ascii="Arial" w:hAnsi="Arial" w:cs="Arial"/>
          <w:sz w:val="24"/>
          <w:szCs w:val="24"/>
        </w:rPr>
        <w:t>financijskim</w:t>
      </w:r>
      <w:r w:rsidRPr="000A10A8">
        <w:rPr>
          <w:rFonts w:ascii="Arial" w:hAnsi="Arial" w:cs="Arial"/>
          <w:sz w:val="24"/>
          <w:szCs w:val="24"/>
        </w:rPr>
        <w:t xml:space="preserve"> poteškoćama ako nije u stanju da, bilo svojim vlastitim sredstvima ili sredstvima koja može dobiti od svojih vlasnika ili </w:t>
      </w:r>
      <w:r w:rsidR="00257A5D" w:rsidRPr="000A10A8">
        <w:rPr>
          <w:rFonts w:ascii="Arial" w:hAnsi="Arial" w:cs="Arial"/>
          <w:sz w:val="24"/>
          <w:szCs w:val="24"/>
        </w:rPr>
        <w:t>vjerovnika</w:t>
      </w:r>
      <w:r w:rsidRPr="000A10A8">
        <w:rPr>
          <w:rFonts w:ascii="Arial" w:hAnsi="Arial" w:cs="Arial"/>
          <w:sz w:val="24"/>
          <w:szCs w:val="24"/>
        </w:rPr>
        <w:t>, zaustavi gubitke koji bi</w:t>
      </w:r>
      <w:r w:rsidR="00257A5D" w:rsidRPr="000A10A8">
        <w:rPr>
          <w:rFonts w:ascii="Arial" w:hAnsi="Arial" w:cs="Arial"/>
          <w:sz w:val="24"/>
          <w:szCs w:val="24"/>
        </w:rPr>
        <w:t>,</w:t>
      </w:r>
      <w:r w:rsidRPr="000A10A8">
        <w:rPr>
          <w:rFonts w:ascii="Arial" w:hAnsi="Arial" w:cs="Arial"/>
          <w:sz w:val="24"/>
          <w:szCs w:val="24"/>
        </w:rPr>
        <w:t xml:space="preserve"> bez intervencije javnih organa, gotovo sigurno doveli do prestanka njegovog djelovanja u kratkom ili srednjem roku.</w:t>
      </w:r>
    </w:p>
    <w:p w14:paraId="37A90E69" w14:textId="77777777" w:rsidR="00EC6F96" w:rsidRPr="000A10A8" w:rsidRDefault="00EC6F96" w:rsidP="00EC6F96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Jamst</w:t>
      </w:r>
      <w:r w:rsidR="00257A5D" w:rsidRPr="000A10A8">
        <w:rPr>
          <w:rFonts w:ascii="Arial" w:hAnsi="Arial" w:cs="Arial"/>
          <w:sz w:val="24"/>
          <w:szCs w:val="24"/>
        </w:rPr>
        <w:t>vo</w:t>
      </w:r>
      <w:r w:rsidRPr="000A10A8">
        <w:rPr>
          <w:rFonts w:ascii="Arial" w:hAnsi="Arial" w:cs="Arial"/>
          <w:sz w:val="24"/>
          <w:szCs w:val="24"/>
        </w:rPr>
        <w:t xml:space="preserve"> Federacije može biti izda</w:t>
      </w:r>
      <w:r w:rsidR="00257A5D" w:rsidRPr="000A10A8">
        <w:rPr>
          <w:rFonts w:ascii="Arial" w:hAnsi="Arial" w:cs="Arial"/>
          <w:sz w:val="24"/>
          <w:szCs w:val="24"/>
        </w:rPr>
        <w:t>no</w:t>
      </w:r>
      <w:r w:rsidRPr="000A10A8">
        <w:rPr>
          <w:rFonts w:ascii="Arial" w:hAnsi="Arial" w:cs="Arial"/>
          <w:sz w:val="24"/>
          <w:szCs w:val="24"/>
        </w:rPr>
        <w:t xml:space="preserve"> kantonu, gradu ili općini, a jamst</w:t>
      </w:r>
      <w:r w:rsidR="00257A5D" w:rsidRPr="000A10A8">
        <w:rPr>
          <w:rFonts w:ascii="Arial" w:hAnsi="Arial" w:cs="Arial"/>
          <w:sz w:val="24"/>
          <w:szCs w:val="24"/>
        </w:rPr>
        <w:t>vo</w:t>
      </w:r>
      <w:r w:rsidRPr="000A10A8">
        <w:rPr>
          <w:rFonts w:ascii="Arial" w:hAnsi="Arial" w:cs="Arial"/>
          <w:sz w:val="24"/>
          <w:szCs w:val="24"/>
        </w:rPr>
        <w:t xml:space="preserve"> kantona može biti izda</w:t>
      </w:r>
      <w:r w:rsidR="00257A5D" w:rsidRPr="000A10A8">
        <w:rPr>
          <w:rFonts w:ascii="Arial" w:hAnsi="Arial" w:cs="Arial"/>
          <w:sz w:val="24"/>
          <w:szCs w:val="24"/>
        </w:rPr>
        <w:t>no</w:t>
      </w:r>
      <w:r w:rsidRPr="000A10A8">
        <w:rPr>
          <w:rFonts w:ascii="Arial" w:hAnsi="Arial" w:cs="Arial"/>
          <w:sz w:val="24"/>
          <w:szCs w:val="24"/>
        </w:rPr>
        <w:t xml:space="preserve"> gradu ili općini na području tog kantona samo ukoliko su kumulativno ispunjeni sljedeći kriteriji:</w:t>
      </w:r>
    </w:p>
    <w:p w14:paraId="6B9A9880" w14:textId="77777777" w:rsidR="00EC6F96" w:rsidRPr="000A10A8" w:rsidRDefault="00EC6F96" w:rsidP="00EC6F96">
      <w:pPr>
        <w:pStyle w:val="ListParagraph"/>
        <w:numPr>
          <w:ilvl w:val="0"/>
          <w:numId w:val="11"/>
        </w:numPr>
        <w:spacing w:after="20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plasmani drugih </w:t>
      </w:r>
      <w:r w:rsidR="00257A5D" w:rsidRPr="000A10A8">
        <w:rPr>
          <w:rFonts w:ascii="Arial" w:hAnsi="Arial" w:cs="Arial"/>
          <w:sz w:val="24"/>
          <w:szCs w:val="24"/>
        </w:rPr>
        <w:t>financijskih</w:t>
      </w:r>
      <w:r w:rsidRPr="000A10A8">
        <w:rPr>
          <w:rFonts w:ascii="Arial" w:hAnsi="Arial" w:cs="Arial"/>
          <w:sz w:val="24"/>
          <w:szCs w:val="24"/>
        </w:rPr>
        <w:t xml:space="preserve"> institucija prema kantonu, gradu ili općini na aktu</w:t>
      </w:r>
      <w:r w:rsidR="00257A5D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>lni datum u CRK-</w:t>
      </w:r>
      <w:r w:rsidRPr="000A10A8">
        <w:rPr>
          <w:rFonts w:ascii="Arial" w:hAnsi="Arial" w:cs="Arial"/>
          <w:sz w:val="24"/>
          <w:szCs w:val="24"/>
        </w:rPr>
        <w:lastRenderedPageBreak/>
        <w:t xml:space="preserve">u  ne smiju biti klasificirani </w:t>
      </w:r>
      <w:bookmarkStart w:id="1" w:name="_Hlk205554730"/>
      <w:r w:rsidR="001A2369" w:rsidRPr="000A10A8">
        <w:rPr>
          <w:rFonts w:ascii="Arial" w:hAnsi="Arial" w:cs="Arial"/>
          <w:sz w:val="24"/>
          <w:szCs w:val="24"/>
        </w:rPr>
        <w:t xml:space="preserve">u Stage 2 (S2) i Stage 3 (S3) </w:t>
      </w:r>
      <w:r w:rsidRPr="000A10A8">
        <w:rPr>
          <w:rFonts w:ascii="Arial" w:hAnsi="Arial" w:cs="Arial"/>
          <w:sz w:val="24"/>
          <w:szCs w:val="24"/>
        </w:rPr>
        <w:t>kategoriju</w:t>
      </w:r>
      <w:bookmarkEnd w:id="1"/>
      <w:r w:rsidRPr="000A10A8">
        <w:rPr>
          <w:rFonts w:ascii="Arial" w:hAnsi="Arial" w:cs="Arial"/>
          <w:sz w:val="24"/>
          <w:szCs w:val="24"/>
        </w:rPr>
        <w:t>;</w:t>
      </w:r>
    </w:p>
    <w:p w14:paraId="24D955D8" w14:textId="77777777" w:rsidR="00EC6F96" w:rsidRPr="000A10A8" w:rsidRDefault="00EC6F96" w:rsidP="00EC6F96">
      <w:pPr>
        <w:pStyle w:val="ListParagraph"/>
        <w:numPr>
          <w:ilvl w:val="0"/>
          <w:numId w:val="11"/>
        </w:numPr>
        <w:spacing w:after="20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kanton, grad ili općina nema dospjelih</w:t>
      </w:r>
      <w:r w:rsidR="00257A5D" w:rsidRPr="000A10A8">
        <w:rPr>
          <w:rFonts w:ascii="Arial" w:hAnsi="Arial" w:cs="Arial"/>
          <w:sz w:val="24"/>
          <w:szCs w:val="24"/>
        </w:rPr>
        <w:t>, a neizmirenih ob</w:t>
      </w:r>
      <w:r w:rsidRPr="000A10A8">
        <w:rPr>
          <w:rFonts w:ascii="Arial" w:hAnsi="Arial" w:cs="Arial"/>
          <w:sz w:val="24"/>
          <w:szCs w:val="24"/>
        </w:rPr>
        <w:t>veza po osnov</w:t>
      </w:r>
      <w:r w:rsidR="00257A5D" w:rsidRPr="000A10A8">
        <w:rPr>
          <w:rFonts w:ascii="Arial" w:hAnsi="Arial" w:cs="Arial"/>
          <w:sz w:val="24"/>
          <w:szCs w:val="24"/>
        </w:rPr>
        <w:t>i</w:t>
      </w:r>
      <w:r w:rsidRPr="000A10A8">
        <w:rPr>
          <w:rFonts w:ascii="Arial" w:hAnsi="Arial" w:cs="Arial"/>
          <w:sz w:val="24"/>
          <w:szCs w:val="24"/>
        </w:rPr>
        <w:t xml:space="preserve"> poreza, doprinosa i drugih javnih prihoda;</w:t>
      </w:r>
    </w:p>
    <w:p w14:paraId="40BF1650" w14:textId="77777777" w:rsidR="00EC6F96" w:rsidRPr="000A10A8" w:rsidRDefault="00EC6F96" w:rsidP="00EC6F96">
      <w:pPr>
        <w:pStyle w:val="ListParagraph"/>
        <w:numPr>
          <w:ilvl w:val="0"/>
          <w:numId w:val="11"/>
        </w:numPr>
        <w:spacing w:after="20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kanton, grad ili općina nema dospjelih</w:t>
      </w:r>
      <w:r w:rsidR="00257A5D" w:rsidRPr="000A10A8">
        <w:rPr>
          <w:rFonts w:ascii="Arial" w:hAnsi="Arial" w:cs="Arial"/>
          <w:sz w:val="24"/>
          <w:szCs w:val="24"/>
        </w:rPr>
        <w:t>,</w:t>
      </w:r>
      <w:r w:rsidRPr="000A10A8">
        <w:rPr>
          <w:rFonts w:ascii="Arial" w:hAnsi="Arial" w:cs="Arial"/>
          <w:sz w:val="24"/>
          <w:szCs w:val="24"/>
        </w:rPr>
        <w:t xml:space="preserve"> a neizmirenih obveza po osnov</w:t>
      </w:r>
      <w:r w:rsidR="00257A5D" w:rsidRPr="000A10A8">
        <w:rPr>
          <w:rFonts w:ascii="Arial" w:hAnsi="Arial" w:cs="Arial"/>
          <w:sz w:val="24"/>
          <w:szCs w:val="24"/>
        </w:rPr>
        <w:t>i</w:t>
      </w:r>
      <w:r w:rsidRPr="000A10A8">
        <w:rPr>
          <w:rFonts w:ascii="Arial" w:hAnsi="Arial" w:cs="Arial"/>
          <w:sz w:val="24"/>
          <w:szCs w:val="24"/>
        </w:rPr>
        <w:t xml:space="preserve"> prethodno odobrenih kredita, </w:t>
      </w:r>
      <w:r w:rsidR="00257A5D" w:rsidRPr="000A10A8">
        <w:rPr>
          <w:rFonts w:ascii="Arial" w:hAnsi="Arial" w:cs="Arial"/>
          <w:sz w:val="24"/>
          <w:szCs w:val="24"/>
        </w:rPr>
        <w:t>izdanih</w:t>
      </w:r>
      <w:r w:rsidRPr="000A10A8">
        <w:rPr>
          <w:rFonts w:ascii="Arial" w:hAnsi="Arial" w:cs="Arial"/>
          <w:sz w:val="24"/>
          <w:szCs w:val="24"/>
        </w:rPr>
        <w:t xml:space="preserve"> jamstava ili drugih </w:t>
      </w:r>
      <w:r w:rsidR="00257A5D" w:rsidRPr="000A10A8">
        <w:rPr>
          <w:rFonts w:ascii="Arial" w:hAnsi="Arial" w:cs="Arial"/>
          <w:sz w:val="24"/>
          <w:szCs w:val="24"/>
        </w:rPr>
        <w:t>financijskih</w:t>
      </w:r>
      <w:r w:rsidRPr="000A10A8">
        <w:rPr>
          <w:rFonts w:ascii="Arial" w:hAnsi="Arial" w:cs="Arial"/>
          <w:sz w:val="24"/>
          <w:szCs w:val="24"/>
        </w:rPr>
        <w:t xml:space="preserve"> obveza prema izdava</w:t>
      </w:r>
      <w:r w:rsidR="00257A5D" w:rsidRPr="000A10A8">
        <w:rPr>
          <w:rFonts w:ascii="Arial" w:hAnsi="Arial" w:cs="Arial"/>
          <w:sz w:val="24"/>
          <w:szCs w:val="24"/>
        </w:rPr>
        <w:t>telju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.</w:t>
      </w:r>
    </w:p>
    <w:p w14:paraId="7DC7C28A" w14:textId="77777777" w:rsidR="00EC6F96" w:rsidRPr="000A10A8" w:rsidRDefault="00EC6F96" w:rsidP="00EC6F96">
      <w:pPr>
        <w:pStyle w:val="ListParagraph"/>
        <w:numPr>
          <w:ilvl w:val="0"/>
          <w:numId w:val="5"/>
        </w:numPr>
        <w:spacing w:after="20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Izdavanje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od strane kantona, grada ili općine podliježe prethodnoj pisanoj </w:t>
      </w:r>
      <w:r w:rsidR="00257A5D" w:rsidRPr="000A10A8">
        <w:rPr>
          <w:rFonts w:ascii="Arial" w:hAnsi="Arial" w:cs="Arial"/>
          <w:sz w:val="24"/>
          <w:szCs w:val="24"/>
        </w:rPr>
        <w:t>suglasnosti</w:t>
      </w:r>
      <w:r w:rsidRPr="000A10A8">
        <w:rPr>
          <w:rFonts w:ascii="Arial" w:hAnsi="Arial" w:cs="Arial"/>
          <w:sz w:val="24"/>
          <w:szCs w:val="24"/>
        </w:rPr>
        <w:t xml:space="preserve"> Federalnog ministarstva finansija - Federalnog ministarstva financija (u dalj</w:t>
      </w:r>
      <w:r w:rsidR="00257A5D" w:rsidRPr="000A10A8">
        <w:rPr>
          <w:rFonts w:ascii="Arial" w:hAnsi="Arial" w:cs="Arial"/>
          <w:sz w:val="24"/>
          <w:szCs w:val="24"/>
        </w:rPr>
        <w:t>nj</w:t>
      </w:r>
      <w:r w:rsidRPr="000A10A8">
        <w:rPr>
          <w:rFonts w:ascii="Arial" w:hAnsi="Arial" w:cs="Arial"/>
          <w:sz w:val="24"/>
          <w:szCs w:val="24"/>
        </w:rPr>
        <w:t xml:space="preserve">em tekstu: Ministarstvo), </w:t>
      </w:r>
      <w:r w:rsidR="00257A5D" w:rsidRPr="000A10A8">
        <w:rPr>
          <w:rFonts w:ascii="Arial" w:hAnsi="Arial" w:cs="Arial"/>
          <w:sz w:val="24"/>
          <w:szCs w:val="24"/>
        </w:rPr>
        <w:t>sukladno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člank</w:t>
      </w:r>
      <w:r w:rsidR="00257A5D" w:rsidRPr="000A10A8">
        <w:rPr>
          <w:rFonts w:ascii="Arial" w:hAnsi="Arial" w:cs="Arial"/>
          <w:sz w:val="24"/>
          <w:szCs w:val="24"/>
        </w:rPr>
        <w:t>u</w:t>
      </w:r>
      <w:r w:rsidRPr="000A10A8">
        <w:rPr>
          <w:rFonts w:ascii="Arial" w:hAnsi="Arial" w:cs="Arial"/>
          <w:sz w:val="24"/>
          <w:szCs w:val="24"/>
        </w:rPr>
        <w:t xml:space="preserve"> 15. stav</w:t>
      </w:r>
      <w:r w:rsidR="00257A5D" w:rsidRPr="000A10A8">
        <w:rPr>
          <w:rFonts w:ascii="Arial" w:hAnsi="Arial" w:cs="Arial"/>
          <w:sz w:val="24"/>
          <w:szCs w:val="24"/>
        </w:rPr>
        <w:t>ak</w:t>
      </w:r>
      <w:r w:rsidRPr="000A10A8">
        <w:rPr>
          <w:rFonts w:ascii="Arial" w:hAnsi="Arial" w:cs="Arial"/>
          <w:sz w:val="24"/>
          <w:szCs w:val="24"/>
        </w:rPr>
        <w:t xml:space="preserve"> (4) Zakona i </w:t>
      </w:r>
      <w:bookmarkStart w:id="2" w:name="_Hlk212496825"/>
      <w:r w:rsidRPr="000A10A8">
        <w:rPr>
          <w:rFonts w:ascii="Arial" w:hAnsi="Arial" w:cs="Arial"/>
          <w:sz w:val="24"/>
          <w:szCs w:val="24"/>
        </w:rPr>
        <w:t xml:space="preserve">Pravilnikom o postupku davanja prethodne </w:t>
      </w:r>
      <w:r w:rsidR="00257A5D" w:rsidRPr="000A10A8">
        <w:rPr>
          <w:rFonts w:ascii="Arial" w:hAnsi="Arial" w:cs="Arial"/>
          <w:sz w:val="24"/>
          <w:szCs w:val="24"/>
        </w:rPr>
        <w:t>suglasnosti</w:t>
      </w:r>
      <w:r w:rsidRPr="000A10A8">
        <w:rPr>
          <w:rFonts w:ascii="Arial" w:hAnsi="Arial" w:cs="Arial"/>
          <w:sz w:val="24"/>
          <w:szCs w:val="24"/>
        </w:rPr>
        <w:t xml:space="preserve"> za zaduživanje i izdavanje jamstava</w:t>
      </w:r>
      <w:bookmarkEnd w:id="2"/>
      <w:r w:rsidRPr="000A10A8">
        <w:rPr>
          <w:rFonts w:ascii="Arial" w:hAnsi="Arial" w:cs="Arial"/>
          <w:sz w:val="24"/>
          <w:szCs w:val="24"/>
        </w:rPr>
        <w:t xml:space="preserve"> ("Službene novine Federacije BiH", broj</w:t>
      </w:r>
      <w:r w:rsidR="00257A5D" w:rsidRPr="000A10A8">
        <w:rPr>
          <w:rFonts w:ascii="Arial" w:hAnsi="Arial" w:cs="Arial"/>
          <w:sz w:val="24"/>
          <w:szCs w:val="24"/>
        </w:rPr>
        <w:t>:</w:t>
      </w:r>
      <w:r w:rsidRPr="000A10A8">
        <w:rPr>
          <w:rFonts w:ascii="Arial" w:hAnsi="Arial" w:cs="Arial"/>
          <w:sz w:val="24"/>
          <w:szCs w:val="24"/>
        </w:rPr>
        <w:t xml:space="preserve"> 74/25).</w:t>
      </w:r>
    </w:p>
    <w:p w14:paraId="737F3346" w14:textId="77777777" w:rsidR="00EC6F96" w:rsidRPr="000A10A8" w:rsidRDefault="00EC6F96" w:rsidP="00EC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A10A8">
        <w:rPr>
          <w:rFonts w:ascii="Arial" w:hAnsi="Arial" w:cs="Arial"/>
          <w:b/>
          <w:bCs/>
          <w:sz w:val="24"/>
          <w:szCs w:val="24"/>
        </w:rPr>
        <w:t>Članak 4.</w:t>
      </w:r>
    </w:p>
    <w:p w14:paraId="71DEEA1B" w14:textId="77777777" w:rsidR="00EC6F96" w:rsidRPr="000A10A8" w:rsidRDefault="00EC6F96" w:rsidP="00EC6F96">
      <w:pPr>
        <w:pStyle w:val="ListParagraph"/>
        <w:numPr>
          <w:ilvl w:val="0"/>
          <w:numId w:val="6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lastRenderedPageBreak/>
        <w:t>Jamst</w:t>
      </w:r>
      <w:r w:rsidR="00257A5D" w:rsidRPr="000A10A8">
        <w:rPr>
          <w:rFonts w:ascii="Arial" w:hAnsi="Arial" w:cs="Arial"/>
          <w:sz w:val="24"/>
          <w:szCs w:val="24"/>
        </w:rPr>
        <w:t>vo</w:t>
      </w:r>
      <w:r w:rsidRPr="000A10A8">
        <w:rPr>
          <w:rFonts w:ascii="Arial" w:hAnsi="Arial" w:cs="Arial"/>
          <w:sz w:val="24"/>
          <w:szCs w:val="24"/>
        </w:rPr>
        <w:t xml:space="preserve"> mora biti vezan</w:t>
      </w:r>
      <w:r w:rsidR="00257A5D" w:rsidRPr="000A10A8">
        <w:rPr>
          <w:rFonts w:ascii="Arial" w:hAnsi="Arial" w:cs="Arial"/>
          <w:sz w:val="24"/>
          <w:szCs w:val="24"/>
        </w:rPr>
        <w:t>o</w:t>
      </w:r>
      <w:r w:rsidRPr="000A10A8">
        <w:rPr>
          <w:rFonts w:ascii="Arial" w:hAnsi="Arial" w:cs="Arial"/>
          <w:sz w:val="24"/>
          <w:szCs w:val="24"/>
        </w:rPr>
        <w:t xml:space="preserve"> uz određenu </w:t>
      </w:r>
      <w:r w:rsidR="00257A5D" w:rsidRPr="000A10A8">
        <w:rPr>
          <w:rFonts w:ascii="Arial" w:hAnsi="Arial" w:cs="Arial"/>
          <w:sz w:val="24"/>
          <w:szCs w:val="24"/>
        </w:rPr>
        <w:t>financijsku</w:t>
      </w:r>
      <w:r w:rsidRPr="000A10A8">
        <w:rPr>
          <w:rFonts w:ascii="Arial" w:hAnsi="Arial" w:cs="Arial"/>
          <w:sz w:val="24"/>
          <w:szCs w:val="24"/>
        </w:rPr>
        <w:t xml:space="preserve"> transakciju, za fiksni najviši iznos i vremenski ograničen</w:t>
      </w:r>
      <w:r w:rsidR="00257A5D" w:rsidRPr="000A10A8">
        <w:rPr>
          <w:rFonts w:ascii="Arial" w:hAnsi="Arial" w:cs="Arial"/>
          <w:sz w:val="24"/>
          <w:szCs w:val="24"/>
        </w:rPr>
        <w:t>o</w:t>
      </w:r>
      <w:r w:rsidRPr="000A10A8">
        <w:rPr>
          <w:rFonts w:ascii="Arial" w:hAnsi="Arial" w:cs="Arial"/>
          <w:sz w:val="24"/>
          <w:szCs w:val="24"/>
        </w:rPr>
        <w:t xml:space="preserve">. </w:t>
      </w:r>
      <w:r w:rsidR="00257A5D" w:rsidRPr="000A10A8">
        <w:rPr>
          <w:rFonts w:ascii="Arial" w:hAnsi="Arial" w:cs="Arial"/>
          <w:sz w:val="24"/>
          <w:szCs w:val="24"/>
        </w:rPr>
        <w:t>Razdoblje</w:t>
      </w:r>
      <w:r w:rsidRPr="000A10A8">
        <w:rPr>
          <w:rFonts w:ascii="Arial" w:hAnsi="Arial" w:cs="Arial"/>
          <w:sz w:val="24"/>
          <w:szCs w:val="24"/>
        </w:rPr>
        <w:t xml:space="preserve"> važenja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ne može biti duž</w:t>
      </w:r>
      <w:r w:rsidR="00257A5D" w:rsidRPr="000A10A8">
        <w:rPr>
          <w:rFonts w:ascii="Arial" w:hAnsi="Arial" w:cs="Arial"/>
          <w:sz w:val="24"/>
          <w:szCs w:val="24"/>
        </w:rPr>
        <w:t>e</w:t>
      </w:r>
      <w:r w:rsidRPr="000A10A8">
        <w:rPr>
          <w:rFonts w:ascii="Arial" w:hAnsi="Arial" w:cs="Arial"/>
          <w:sz w:val="24"/>
          <w:szCs w:val="24"/>
        </w:rPr>
        <w:t xml:space="preserve"> od </w:t>
      </w:r>
      <w:r w:rsidR="00257A5D" w:rsidRPr="000A10A8">
        <w:rPr>
          <w:rFonts w:ascii="Arial" w:hAnsi="Arial" w:cs="Arial"/>
          <w:sz w:val="24"/>
          <w:szCs w:val="24"/>
        </w:rPr>
        <w:t>razdoblja</w:t>
      </w:r>
      <w:r w:rsidRPr="000A10A8">
        <w:rPr>
          <w:rFonts w:ascii="Arial" w:hAnsi="Arial" w:cs="Arial"/>
          <w:sz w:val="24"/>
          <w:szCs w:val="24"/>
        </w:rPr>
        <w:t xml:space="preserve"> otplate kredita ili amortizacije obveznica</w:t>
      </w:r>
      <w:r w:rsidR="00257A5D" w:rsidRPr="000A10A8">
        <w:rPr>
          <w:rFonts w:ascii="Arial" w:hAnsi="Arial" w:cs="Arial"/>
          <w:sz w:val="24"/>
          <w:szCs w:val="24"/>
        </w:rPr>
        <w:t>,</w:t>
      </w:r>
      <w:r w:rsidRPr="000A10A8">
        <w:rPr>
          <w:rFonts w:ascii="Arial" w:hAnsi="Arial" w:cs="Arial"/>
          <w:sz w:val="24"/>
          <w:szCs w:val="24"/>
        </w:rPr>
        <w:t xml:space="preserve"> a najduže do 25 godina.</w:t>
      </w:r>
    </w:p>
    <w:p w14:paraId="0FC7FA62" w14:textId="77777777" w:rsidR="00EC6F96" w:rsidRPr="000A10A8" w:rsidRDefault="00EC6F96" w:rsidP="00EC6F96">
      <w:pPr>
        <w:pStyle w:val="ListParagraph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Jamst</w:t>
      </w:r>
      <w:r w:rsidR="00257A5D" w:rsidRPr="000A10A8">
        <w:rPr>
          <w:rFonts w:ascii="Arial" w:hAnsi="Arial" w:cs="Arial"/>
          <w:sz w:val="24"/>
          <w:szCs w:val="24"/>
        </w:rPr>
        <w:t>vo</w:t>
      </w:r>
      <w:r w:rsidRPr="000A10A8">
        <w:rPr>
          <w:rFonts w:ascii="Arial" w:hAnsi="Arial" w:cs="Arial"/>
          <w:sz w:val="24"/>
          <w:szCs w:val="24"/>
        </w:rPr>
        <w:t xml:space="preserve"> se može izdati samo ako je unaprijed naplaćena provizija za izdavanje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i odgovarajuća premija rizika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.</w:t>
      </w:r>
    </w:p>
    <w:p w14:paraId="05DD3CB9" w14:textId="77777777" w:rsidR="00EC6F96" w:rsidRPr="000A10A8" w:rsidRDefault="00EC6F96" w:rsidP="00EC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A10A8">
        <w:rPr>
          <w:rFonts w:ascii="Arial" w:hAnsi="Arial" w:cs="Arial"/>
          <w:b/>
          <w:bCs/>
          <w:sz w:val="24"/>
          <w:szCs w:val="24"/>
        </w:rPr>
        <w:t>Članak 5.</w:t>
      </w:r>
    </w:p>
    <w:p w14:paraId="136F44C0" w14:textId="77777777" w:rsidR="00EC6F96" w:rsidRPr="000A10A8" w:rsidRDefault="00EC6F96" w:rsidP="00EC6F96">
      <w:pPr>
        <w:pStyle w:val="ListParagraph"/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Zahtjev za izdavanje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podnosi se nadležnom organu u formi iz Priloga 1 ovog</w:t>
      </w:r>
      <w:r w:rsidR="00257A5D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257A5D" w:rsidRPr="000A10A8">
        <w:rPr>
          <w:rFonts w:ascii="Arial" w:hAnsi="Arial" w:cs="Arial"/>
          <w:sz w:val="24"/>
          <w:szCs w:val="24"/>
        </w:rPr>
        <w:t>Pravilnika</w:t>
      </w:r>
      <w:r w:rsidRPr="000A10A8">
        <w:rPr>
          <w:rFonts w:ascii="Arial" w:hAnsi="Arial" w:cs="Arial"/>
          <w:sz w:val="24"/>
          <w:szCs w:val="24"/>
        </w:rPr>
        <w:t>. Zahtjev mora biti potpisan od strane ovlašten</w:t>
      </w:r>
      <w:r w:rsidR="00257A5D" w:rsidRPr="000A10A8">
        <w:rPr>
          <w:rFonts w:ascii="Arial" w:hAnsi="Arial" w:cs="Arial"/>
          <w:sz w:val="24"/>
          <w:szCs w:val="24"/>
        </w:rPr>
        <w:t>e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257A5D" w:rsidRPr="000A10A8">
        <w:rPr>
          <w:rFonts w:ascii="Arial" w:hAnsi="Arial" w:cs="Arial"/>
          <w:sz w:val="24"/>
          <w:szCs w:val="24"/>
        </w:rPr>
        <w:t>osobe</w:t>
      </w:r>
      <w:r w:rsidRPr="000A10A8">
        <w:rPr>
          <w:rFonts w:ascii="Arial" w:hAnsi="Arial" w:cs="Arial"/>
          <w:sz w:val="24"/>
          <w:szCs w:val="24"/>
        </w:rPr>
        <w:t xml:space="preserve"> traži</w:t>
      </w:r>
      <w:r w:rsidR="00257A5D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i ovjeren pečatom.</w:t>
      </w:r>
    </w:p>
    <w:p w14:paraId="2EAD2E6D" w14:textId="77777777" w:rsidR="00EC6F96" w:rsidRPr="000A10A8" w:rsidRDefault="00EC6F96" w:rsidP="00EC6F96">
      <w:pPr>
        <w:pStyle w:val="ListParagraph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Uz zahtjev se dostavlja dokumentacija koja omogućava procjenu pravne, </w:t>
      </w:r>
      <w:r w:rsidR="00257A5D" w:rsidRPr="000A10A8">
        <w:rPr>
          <w:rFonts w:ascii="Arial" w:hAnsi="Arial" w:cs="Arial"/>
          <w:sz w:val="24"/>
          <w:szCs w:val="24"/>
        </w:rPr>
        <w:t>financijske</w:t>
      </w:r>
      <w:r w:rsidRPr="000A10A8">
        <w:rPr>
          <w:rFonts w:ascii="Arial" w:hAnsi="Arial" w:cs="Arial"/>
          <w:sz w:val="24"/>
          <w:szCs w:val="24"/>
        </w:rPr>
        <w:t xml:space="preserve"> i ekonomske podobnosti traži</w:t>
      </w:r>
      <w:r w:rsidR="00257A5D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="00257A5D" w:rsidRPr="000A10A8">
        <w:rPr>
          <w:rFonts w:ascii="Arial" w:hAnsi="Arial" w:cs="Arial"/>
          <w:sz w:val="24"/>
          <w:szCs w:val="24"/>
        </w:rPr>
        <w:t xml:space="preserve">, </w:t>
      </w:r>
      <w:r w:rsidR="00AD5A1F" w:rsidRPr="000A10A8">
        <w:rPr>
          <w:rFonts w:ascii="Arial" w:hAnsi="Arial" w:cs="Arial"/>
          <w:sz w:val="24"/>
          <w:szCs w:val="24"/>
        </w:rPr>
        <w:t>sukladno</w:t>
      </w:r>
      <w:r w:rsidRPr="000A10A8">
        <w:rPr>
          <w:rFonts w:ascii="Arial" w:hAnsi="Arial" w:cs="Arial"/>
          <w:sz w:val="24"/>
          <w:szCs w:val="24"/>
        </w:rPr>
        <w:t xml:space="preserve"> kriterijima iz članka 3. ovog</w:t>
      </w:r>
      <w:r w:rsidR="00257A5D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257A5D" w:rsidRPr="000A10A8">
        <w:rPr>
          <w:rFonts w:ascii="Arial" w:hAnsi="Arial" w:cs="Arial"/>
          <w:sz w:val="24"/>
          <w:szCs w:val="24"/>
        </w:rPr>
        <w:t>Pravilnika</w:t>
      </w:r>
      <w:r w:rsidRPr="000A10A8">
        <w:rPr>
          <w:rFonts w:ascii="Arial" w:hAnsi="Arial" w:cs="Arial"/>
          <w:sz w:val="24"/>
          <w:szCs w:val="24"/>
        </w:rPr>
        <w:t>.</w:t>
      </w:r>
    </w:p>
    <w:p w14:paraId="44DAD9AC" w14:textId="77777777" w:rsidR="00EC6F96" w:rsidRPr="000A10A8" w:rsidRDefault="00EC6F96" w:rsidP="00EC6F96">
      <w:pPr>
        <w:pStyle w:val="ListParagraph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Ako je traži</w:t>
      </w:r>
      <w:r w:rsidR="00257A5D" w:rsidRPr="000A10A8">
        <w:rPr>
          <w:rFonts w:ascii="Arial" w:hAnsi="Arial" w:cs="Arial"/>
          <w:sz w:val="24"/>
          <w:szCs w:val="24"/>
        </w:rPr>
        <w:t>telj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257A5D" w:rsidRPr="000A10A8">
        <w:rPr>
          <w:rFonts w:ascii="Arial" w:hAnsi="Arial" w:cs="Arial"/>
          <w:sz w:val="24"/>
          <w:szCs w:val="24"/>
        </w:rPr>
        <w:t>iz</w:t>
      </w:r>
      <w:r w:rsidRPr="000A10A8">
        <w:rPr>
          <w:rFonts w:ascii="Arial" w:hAnsi="Arial" w:cs="Arial"/>
          <w:sz w:val="24"/>
          <w:szCs w:val="24"/>
        </w:rPr>
        <w:t>van</w:t>
      </w:r>
      <w:r w:rsidR="00101452" w:rsidRPr="000A10A8">
        <w:rPr>
          <w:rFonts w:ascii="Arial" w:hAnsi="Arial" w:cs="Arial"/>
          <w:sz w:val="24"/>
          <w:szCs w:val="24"/>
        </w:rPr>
        <w:t>proračun</w:t>
      </w:r>
      <w:r w:rsidRPr="000A10A8">
        <w:rPr>
          <w:rFonts w:ascii="Arial" w:hAnsi="Arial" w:cs="Arial"/>
          <w:sz w:val="24"/>
          <w:szCs w:val="24"/>
        </w:rPr>
        <w:t>ski korisnik, javno p</w:t>
      </w:r>
      <w:r w:rsidR="00257A5D" w:rsidRPr="000A10A8">
        <w:rPr>
          <w:rFonts w:ascii="Arial" w:hAnsi="Arial" w:cs="Arial"/>
          <w:sz w:val="24"/>
          <w:szCs w:val="24"/>
        </w:rPr>
        <w:t>o</w:t>
      </w:r>
      <w:r w:rsidRPr="000A10A8">
        <w:rPr>
          <w:rFonts w:ascii="Arial" w:hAnsi="Arial" w:cs="Arial"/>
          <w:sz w:val="24"/>
          <w:szCs w:val="24"/>
        </w:rPr>
        <w:t>duzeće, banka ili drugi pravni subjekt, uz zahtjev se dostavlja:</w:t>
      </w:r>
    </w:p>
    <w:p w14:paraId="1ADD7FAB" w14:textId="77777777" w:rsidR="00EC6F96" w:rsidRPr="000A10A8" w:rsidRDefault="00EC6F96" w:rsidP="00EC6F96">
      <w:pPr>
        <w:pStyle w:val="ListParagraph"/>
        <w:numPr>
          <w:ilvl w:val="0"/>
          <w:numId w:val="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lastRenderedPageBreak/>
        <w:t xml:space="preserve">kratak opis kapitalne investicije </w:t>
      </w:r>
      <w:bookmarkStart w:id="3" w:name="_Hlk214267573"/>
      <w:r w:rsidRPr="000A10A8">
        <w:rPr>
          <w:rFonts w:ascii="Arial" w:hAnsi="Arial" w:cs="Arial"/>
          <w:sz w:val="24"/>
          <w:szCs w:val="24"/>
        </w:rPr>
        <w:t xml:space="preserve">i IP obrazac usklađen sa zahtjevom za izdavanje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bookmarkEnd w:id="3"/>
      <w:r w:rsidRPr="000A10A8">
        <w:rPr>
          <w:rFonts w:ascii="Arial" w:hAnsi="Arial" w:cs="Arial"/>
          <w:sz w:val="24"/>
          <w:szCs w:val="24"/>
        </w:rPr>
        <w:t>, ili program restrukturiranja, odnosno sanacije;</w:t>
      </w:r>
    </w:p>
    <w:p w14:paraId="3E7770FA" w14:textId="77777777" w:rsidR="00EC6F96" w:rsidRPr="000A10A8" w:rsidRDefault="00EC6F96" w:rsidP="00EC6F96">
      <w:pPr>
        <w:pStyle w:val="ListParagraph"/>
        <w:numPr>
          <w:ilvl w:val="0"/>
          <w:numId w:val="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rješenje o upisu u sudski registar, ne starije od dva (2) mjeseca, sa svim izmjenama i dopunama, osim ako je pravn</w:t>
      </w:r>
      <w:r w:rsidR="00257A5D" w:rsidRPr="000A10A8">
        <w:rPr>
          <w:rFonts w:ascii="Arial" w:hAnsi="Arial" w:cs="Arial"/>
          <w:sz w:val="24"/>
          <w:szCs w:val="24"/>
        </w:rPr>
        <w:t>a osoba</w:t>
      </w:r>
      <w:r w:rsidRPr="000A10A8">
        <w:rPr>
          <w:rFonts w:ascii="Arial" w:hAnsi="Arial" w:cs="Arial"/>
          <w:sz w:val="24"/>
          <w:szCs w:val="24"/>
        </w:rPr>
        <w:t xml:space="preserve"> osnovan</w:t>
      </w:r>
      <w:r w:rsidR="00257A5D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zakonom:</w:t>
      </w:r>
    </w:p>
    <w:p w14:paraId="073606F5" w14:textId="77777777" w:rsidR="00EC6F96" w:rsidRPr="000A10A8" w:rsidRDefault="00EC6F96" w:rsidP="00EC6F96">
      <w:pPr>
        <w:pStyle w:val="ListParagraph"/>
        <w:numPr>
          <w:ilvl w:val="0"/>
          <w:numId w:val="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akt o osnivanju (odluka, ugovor, statut), odnosno izvod iz službenih novina ako je pravn</w:t>
      </w:r>
      <w:r w:rsidR="00257A5D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257A5D" w:rsidRPr="000A10A8">
        <w:rPr>
          <w:rFonts w:ascii="Arial" w:hAnsi="Arial" w:cs="Arial"/>
          <w:sz w:val="24"/>
          <w:szCs w:val="24"/>
        </w:rPr>
        <w:t>osoba</w:t>
      </w:r>
      <w:r w:rsidRPr="000A10A8">
        <w:rPr>
          <w:rFonts w:ascii="Arial" w:hAnsi="Arial" w:cs="Arial"/>
          <w:sz w:val="24"/>
          <w:szCs w:val="24"/>
        </w:rPr>
        <w:t xml:space="preserve"> osnovano zakonom;</w:t>
      </w:r>
    </w:p>
    <w:p w14:paraId="3EB59A34" w14:textId="77777777" w:rsidR="00EC6F96" w:rsidRPr="000A10A8" w:rsidRDefault="00EC6F96" w:rsidP="00EC6F96">
      <w:pPr>
        <w:pStyle w:val="ListParagraph"/>
        <w:numPr>
          <w:ilvl w:val="0"/>
          <w:numId w:val="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uvjerenje o pore</w:t>
      </w:r>
      <w:r w:rsidR="00257A5D" w:rsidRPr="000A10A8">
        <w:rPr>
          <w:rFonts w:ascii="Arial" w:hAnsi="Arial" w:cs="Arial"/>
          <w:sz w:val="24"/>
          <w:szCs w:val="24"/>
        </w:rPr>
        <w:t>zn</w:t>
      </w:r>
      <w:r w:rsidRPr="000A10A8">
        <w:rPr>
          <w:rFonts w:ascii="Arial" w:hAnsi="Arial" w:cs="Arial"/>
          <w:sz w:val="24"/>
          <w:szCs w:val="24"/>
        </w:rPr>
        <w:t>oj registraciji kod Porezne uprave Federacije Bosne i Hercegovine;</w:t>
      </w:r>
    </w:p>
    <w:p w14:paraId="57E99561" w14:textId="77777777" w:rsidR="00EC6F96" w:rsidRPr="000A10A8" w:rsidRDefault="00EC6F96" w:rsidP="00EC6F96">
      <w:pPr>
        <w:pStyle w:val="ListParagraph"/>
        <w:numPr>
          <w:ilvl w:val="0"/>
          <w:numId w:val="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obav</w:t>
      </w:r>
      <w:r w:rsidR="00257A5D" w:rsidRPr="000A10A8">
        <w:rPr>
          <w:rFonts w:ascii="Arial" w:hAnsi="Arial" w:cs="Arial"/>
          <w:sz w:val="24"/>
          <w:szCs w:val="24"/>
        </w:rPr>
        <w:t>ijest</w:t>
      </w:r>
      <w:r w:rsidRPr="000A10A8">
        <w:rPr>
          <w:rFonts w:ascii="Arial" w:hAnsi="Arial" w:cs="Arial"/>
          <w:sz w:val="24"/>
          <w:szCs w:val="24"/>
        </w:rPr>
        <w:t xml:space="preserve"> Federalnog zavoda za statistiku o razvrstavanju društva prema djelatnostima;</w:t>
      </w:r>
    </w:p>
    <w:p w14:paraId="371497EF" w14:textId="77777777" w:rsidR="00EC6F96" w:rsidRPr="000A10A8" w:rsidRDefault="00EC6F96" w:rsidP="00EC6F96">
      <w:pPr>
        <w:pStyle w:val="ListParagraph"/>
        <w:numPr>
          <w:ilvl w:val="0"/>
          <w:numId w:val="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licenca za rad ako je potrebna za obavljanje registrirane djelatnosti;</w:t>
      </w:r>
    </w:p>
    <w:p w14:paraId="2C1582AB" w14:textId="77777777" w:rsidR="00EC6F96" w:rsidRPr="000A10A8" w:rsidRDefault="00EC6F96" w:rsidP="00EC6F96">
      <w:pPr>
        <w:pStyle w:val="ListParagraph"/>
        <w:numPr>
          <w:ilvl w:val="0"/>
          <w:numId w:val="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nacrt ugovora o kreditu ili prospekta emisije obveznica;</w:t>
      </w:r>
    </w:p>
    <w:p w14:paraId="5042A19A" w14:textId="77777777" w:rsidR="00EC6F96" w:rsidRPr="000A10A8" w:rsidRDefault="00EC6F96" w:rsidP="00EC6F96">
      <w:pPr>
        <w:pStyle w:val="ListParagraph"/>
        <w:numPr>
          <w:ilvl w:val="0"/>
          <w:numId w:val="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detaljan plan korištenja sredstava;</w:t>
      </w:r>
    </w:p>
    <w:p w14:paraId="273E75BA" w14:textId="77777777" w:rsidR="00EC6F96" w:rsidRPr="000A10A8" w:rsidRDefault="00AD5A1F" w:rsidP="00EC6F96">
      <w:pPr>
        <w:pStyle w:val="ListParagraph"/>
        <w:numPr>
          <w:ilvl w:val="0"/>
          <w:numId w:val="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službeni</w:t>
      </w:r>
      <w:r w:rsidR="00EC6F96" w:rsidRPr="000A10A8">
        <w:rPr>
          <w:rFonts w:ascii="Arial" w:hAnsi="Arial" w:cs="Arial"/>
          <w:sz w:val="24"/>
          <w:szCs w:val="24"/>
        </w:rPr>
        <w:t xml:space="preserve"> i revidirani </w:t>
      </w:r>
      <w:r w:rsidR="00257A5D" w:rsidRPr="000A10A8">
        <w:rPr>
          <w:rFonts w:ascii="Arial" w:hAnsi="Arial" w:cs="Arial"/>
          <w:sz w:val="24"/>
          <w:szCs w:val="24"/>
        </w:rPr>
        <w:t>financijski</w:t>
      </w:r>
      <w:r w:rsidR="00EC6F96" w:rsidRPr="000A10A8">
        <w:rPr>
          <w:rFonts w:ascii="Arial" w:hAnsi="Arial" w:cs="Arial"/>
          <w:sz w:val="24"/>
          <w:szCs w:val="24"/>
        </w:rPr>
        <w:t xml:space="preserve"> izvještaji za prethodne tri godine, uključujući bilan</w:t>
      </w:r>
      <w:r w:rsidR="00257A5D" w:rsidRPr="000A10A8">
        <w:rPr>
          <w:rFonts w:ascii="Arial" w:hAnsi="Arial" w:cs="Arial"/>
          <w:sz w:val="24"/>
          <w:szCs w:val="24"/>
        </w:rPr>
        <w:t>cu</w:t>
      </w:r>
      <w:r w:rsidR="00EC6F96" w:rsidRPr="000A10A8">
        <w:rPr>
          <w:rFonts w:ascii="Arial" w:hAnsi="Arial" w:cs="Arial"/>
          <w:sz w:val="24"/>
          <w:szCs w:val="24"/>
        </w:rPr>
        <w:t xml:space="preserve"> stanja, </w:t>
      </w:r>
      <w:r w:rsidR="00257A5D" w:rsidRPr="000A10A8">
        <w:rPr>
          <w:rFonts w:ascii="Arial" w:hAnsi="Arial" w:cs="Arial"/>
          <w:sz w:val="24"/>
          <w:szCs w:val="24"/>
        </w:rPr>
        <w:t>račun dobiti i gubitka</w:t>
      </w:r>
      <w:r w:rsidR="00EC6F96" w:rsidRPr="000A10A8">
        <w:rPr>
          <w:rFonts w:ascii="Arial" w:hAnsi="Arial" w:cs="Arial"/>
          <w:sz w:val="24"/>
          <w:szCs w:val="24"/>
        </w:rPr>
        <w:t xml:space="preserve"> i izvještaj o novčanim tokovima; ako </w:t>
      </w:r>
      <w:r w:rsidR="00EC6F96" w:rsidRPr="000A10A8">
        <w:rPr>
          <w:rFonts w:ascii="Arial" w:hAnsi="Arial" w:cs="Arial"/>
          <w:sz w:val="24"/>
          <w:szCs w:val="24"/>
        </w:rPr>
        <w:lastRenderedPageBreak/>
        <w:t>subjekt nije bio registr</w:t>
      </w:r>
      <w:r w:rsidR="00257A5D" w:rsidRPr="000A10A8">
        <w:rPr>
          <w:rFonts w:ascii="Arial" w:hAnsi="Arial" w:cs="Arial"/>
          <w:sz w:val="24"/>
          <w:szCs w:val="24"/>
        </w:rPr>
        <w:t>iran</w:t>
      </w:r>
      <w:r w:rsidR="00EC6F96" w:rsidRPr="000A10A8">
        <w:rPr>
          <w:rFonts w:ascii="Arial" w:hAnsi="Arial" w:cs="Arial"/>
          <w:sz w:val="24"/>
          <w:szCs w:val="24"/>
        </w:rPr>
        <w:t xml:space="preserve"> tri godine, dostavljaju se svi dostupni relevantni izvještaji;</w:t>
      </w:r>
    </w:p>
    <w:p w14:paraId="22371FD0" w14:textId="77777777" w:rsidR="00EC6F96" w:rsidRPr="000A10A8" w:rsidRDefault="00EC6F96" w:rsidP="00EC6F96">
      <w:pPr>
        <w:pStyle w:val="ListParagraph"/>
        <w:numPr>
          <w:ilvl w:val="0"/>
          <w:numId w:val="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analitičke kartice i otplatne planove postojećih kredita ili </w:t>
      </w:r>
      <w:r w:rsidR="00257A5D" w:rsidRPr="000A10A8">
        <w:rPr>
          <w:rFonts w:ascii="Arial" w:hAnsi="Arial" w:cs="Arial"/>
          <w:sz w:val="24"/>
          <w:szCs w:val="24"/>
        </w:rPr>
        <w:t>financijskog</w:t>
      </w:r>
      <w:r w:rsidRPr="000A10A8">
        <w:rPr>
          <w:rFonts w:ascii="Arial" w:hAnsi="Arial" w:cs="Arial"/>
          <w:sz w:val="24"/>
          <w:szCs w:val="24"/>
        </w:rPr>
        <w:t xml:space="preserve"> l</w:t>
      </w:r>
      <w:r w:rsidR="00257A5D" w:rsidRPr="000A10A8">
        <w:rPr>
          <w:rFonts w:ascii="Arial" w:hAnsi="Arial" w:cs="Arial"/>
          <w:sz w:val="24"/>
          <w:szCs w:val="24"/>
        </w:rPr>
        <w:t>easinga</w:t>
      </w:r>
      <w:r w:rsidRPr="000A10A8">
        <w:rPr>
          <w:rFonts w:ascii="Arial" w:hAnsi="Arial" w:cs="Arial"/>
          <w:sz w:val="24"/>
          <w:szCs w:val="24"/>
        </w:rPr>
        <w:t>;</w:t>
      </w:r>
    </w:p>
    <w:p w14:paraId="37CC2DBA" w14:textId="77777777" w:rsidR="00EC6F96" w:rsidRPr="000A10A8" w:rsidRDefault="00EC6F96" w:rsidP="00EC6F96">
      <w:pPr>
        <w:pStyle w:val="ListParagraph"/>
        <w:numPr>
          <w:ilvl w:val="0"/>
          <w:numId w:val="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plan i projekcija poslovanja za tekuću i naredne tri godine, uključujući plan zaduživanja i emisije obveznica;</w:t>
      </w:r>
    </w:p>
    <w:p w14:paraId="2F031722" w14:textId="77777777" w:rsidR="00EC6F96" w:rsidRPr="000A10A8" w:rsidRDefault="00EC6F96" w:rsidP="00EC6F96">
      <w:pPr>
        <w:pStyle w:val="ListParagraph"/>
        <w:numPr>
          <w:ilvl w:val="0"/>
          <w:numId w:val="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odobreni program restrukturiranja ili </w:t>
      </w:r>
      <w:r w:rsidR="00257A5D" w:rsidRPr="000A10A8">
        <w:rPr>
          <w:rFonts w:ascii="Arial" w:hAnsi="Arial" w:cs="Arial"/>
          <w:sz w:val="24"/>
          <w:szCs w:val="24"/>
        </w:rPr>
        <w:t>financijske</w:t>
      </w:r>
      <w:r w:rsidRPr="000A10A8">
        <w:rPr>
          <w:rFonts w:ascii="Arial" w:hAnsi="Arial" w:cs="Arial"/>
          <w:sz w:val="24"/>
          <w:szCs w:val="24"/>
        </w:rPr>
        <w:t xml:space="preserve"> sanacije, uključujući i izvod iz službenih novina u kojima je odluka nadležnog organa objavljena, ako je primjenjivo;</w:t>
      </w:r>
    </w:p>
    <w:p w14:paraId="249B2FAC" w14:textId="77777777" w:rsidR="00EC6F96" w:rsidRPr="000A10A8" w:rsidRDefault="00EC6F96" w:rsidP="00EC6F96">
      <w:pPr>
        <w:pStyle w:val="ListParagraph"/>
        <w:numPr>
          <w:ilvl w:val="0"/>
          <w:numId w:val="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odluku nadležnog organa o prethodnoj </w:t>
      </w:r>
      <w:r w:rsidR="00257A5D" w:rsidRPr="000A10A8">
        <w:rPr>
          <w:rFonts w:ascii="Arial" w:hAnsi="Arial" w:cs="Arial"/>
          <w:sz w:val="24"/>
          <w:szCs w:val="24"/>
        </w:rPr>
        <w:t>suglasnosti</w:t>
      </w:r>
      <w:r w:rsidRPr="000A10A8">
        <w:rPr>
          <w:rFonts w:ascii="Arial" w:hAnsi="Arial" w:cs="Arial"/>
          <w:sz w:val="24"/>
          <w:szCs w:val="24"/>
        </w:rPr>
        <w:t xml:space="preserve"> za zaduženje;</w:t>
      </w:r>
    </w:p>
    <w:p w14:paraId="7080956D" w14:textId="77777777" w:rsidR="00EC6F96" w:rsidRPr="000A10A8" w:rsidRDefault="00EC6F96" w:rsidP="00EC6F96">
      <w:pPr>
        <w:pStyle w:val="ListParagraph"/>
        <w:numPr>
          <w:ilvl w:val="0"/>
          <w:numId w:val="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informacije o vlasničkoj strukturi i povezanim </w:t>
      </w:r>
      <w:r w:rsidR="00257A5D" w:rsidRPr="000A10A8">
        <w:rPr>
          <w:rFonts w:ascii="Arial" w:hAnsi="Arial" w:cs="Arial"/>
          <w:sz w:val="24"/>
          <w:szCs w:val="24"/>
        </w:rPr>
        <w:t>osobama</w:t>
      </w:r>
      <w:r w:rsidRPr="000A10A8">
        <w:rPr>
          <w:rFonts w:ascii="Arial" w:hAnsi="Arial" w:cs="Arial"/>
          <w:sz w:val="24"/>
          <w:szCs w:val="24"/>
        </w:rPr>
        <w:t xml:space="preserve">, sa </w:t>
      </w:r>
      <w:r w:rsidR="00257A5D" w:rsidRPr="000A10A8">
        <w:rPr>
          <w:rFonts w:ascii="Arial" w:hAnsi="Arial" w:cs="Arial"/>
          <w:sz w:val="24"/>
          <w:szCs w:val="24"/>
        </w:rPr>
        <w:t>sh</w:t>
      </w:r>
      <w:r w:rsidRPr="000A10A8">
        <w:rPr>
          <w:rFonts w:ascii="Arial" w:hAnsi="Arial" w:cs="Arial"/>
          <w:sz w:val="24"/>
          <w:szCs w:val="24"/>
        </w:rPr>
        <w:t>ematskim prikazom;</w:t>
      </w:r>
    </w:p>
    <w:p w14:paraId="0FF15C6E" w14:textId="77777777" w:rsidR="00EC6F96" w:rsidRPr="000A10A8" w:rsidRDefault="00EC6F96" w:rsidP="00EC6F96">
      <w:pPr>
        <w:pStyle w:val="ListParagraph"/>
        <w:numPr>
          <w:ilvl w:val="0"/>
          <w:numId w:val="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zemljišno-knjižni izvadak za sve nekretnine i zemljište u vlasništvu traži</w:t>
      </w:r>
      <w:r w:rsidR="00257A5D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;</w:t>
      </w:r>
    </w:p>
    <w:p w14:paraId="397395BE" w14:textId="77777777" w:rsidR="00EC6F96" w:rsidRPr="000A10A8" w:rsidRDefault="00EC6F96" w:rsidP="00EC6F96">
      <w:pPr>
        <w:pStyle w:val="ListParagraph"/>
        <w:numPr>
          <w:ilvl w:val="0"/>
          <w:numId w:val="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informacije o kolateralu koji se nudi kao osiguranje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: opis, pravna valjanost, procjena vrijednosti, fotografije (ako je primjenjivo);</w:t>
      </w:r>
    </w:p>
    <w:p w14:paraId="22447331" w14:textId="77777777" w:rsidR="00EC6F96" w:rsidRPr="000A10A8" w:rsidRDefault="00EC6F96" w:rsidP="00EC6F96">
      <w:pPr>
        <w:pStyle w:val="ListParagraph"/>
        <w:numPr>
          <w:ilvl w:val="0"/>
          <w:numId w:val="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lastRenderedPageBreak/>
        <w:t xml:space="preserve">listu svih upravnih akata neophodnih za realizaciju kapitalne investicije; </w:t>
      </w:r>
    </w:p>
    <w:p w14:paraId="3703D81F" w14:textId="77777777" w:rsidR="00EC6F96" w:rsidRPr="000A10A8" w:rsidRDefault="00EC6F96" w:rsidP="00EC6F96">
      <w:pPr>
        <w:pStyle w:val="ListParagraph"/>
        <w:numPr>
          <w:ilvl w:val="0"/>
          <w:numId w:val="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dokaz o uplati administrativne </w:t>
      </w:r>
      <w:r w:rsidR="00257A5D" w:rsidRPr="000A10A8">
        <w:rPr>
          <w:rFonts w:ascii="Arial" w:hAnsi="Arial" w:cs="Arial"/>
          <w:sz w:val="24"/>
          <w:szCs w:val="24"/>
        </w:rPr>
        <w:t>pristojbe</w:t>
      </w:r>
      <w:r w:rsidRPr="000A10A8">
        <w:rPr>
          <w:rFonts w:ascii="Arial" w:hAnsi="Arial" w:cs="Arial"/>
          <w:sz w:val="24"/>
          <w:szCs w:val="24"/>
        </w:rPr>
        <w:t xml:space="preserve"> za obradu zahtjeva.</w:t>
      </w:r>
    </w:p>
    <w:p w14:paraId="2986F561" w14:textId="77777777" w:rsidR="00EC6F96" w:rsidRPr="000A10A8" w:rsidRDefault="00EC6F96" w:rsidP="00EC6F96">
      <w:pPr>
        <w:pStyle w:val="ListParagraph"/>
        <w:ind w:left="851"/>
        <w:jc w:val="both"/>
        <w:rPr>
          <w:rFonts w:ascii="Arial" w:hAnsi="Arial" w:cs="Arial"/>
          <w:sz w:val="24"/>
          <w:szCs w:val="24"/>
        </w:rPr>
      </w:pPr>
    </w:p>
    <w:p w14:paraId="39805518" w14:textId="77777777" w:rsidR="00EC6F96" w:rsidRPr="000A10A8" w:rsidRDefault="00EC6F96" w:rsidP="00EC6F96">
      <w:pPr>
        <w:pStyle w:val="ListParagraph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Ako je traži</w:t>
      </w:r>
      <w:r w:rsidR="00257A5D" w:rsidRPr="000A10A8">
        <w:rPr>
          <w:rFonts w:ascii="Arial" w:hAnsi="Arial" w:cs="Arial"/>
          <w:sz w:val="24"/>
          <w:szCs w:val="24"/>
        </w:rPr>
        <w:t>telj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kanton, grad ili općina, uz zahtjev se dostavlja:</w:t>
      </w:r>
    </w:p>
    <w:p w14:paraId="0B4D3ECE" w14:textId="77777777" w:rsidR="00EC6F96" w:rsidRPr="000A10A8" w:rsidRDefault="00EC6F96" w:rsidP="00EC6F96">
      <w:pPr>
        <w:pStyle w:val="ListParagraph"/>
        <w:numPr>
          <w:ilvl w:val="0"/>
          <w:numId w:val="29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bookmarkStart w:id="4" w:name="_Hlk214269047"/>
      <w:r w:rsidRPr="000A10A8">
        <w:rPr>
          <w:rFonts w:ascii="Arial" w:hAnsi="Arial" w:cs="Arial"/>
          <w:sz w:val="24"/>
          <w:szCs w:val="24"/>
        </w:rPr>
        <w:t xml:space="preserve">zaključak vlade kantona, odnosno odluku gradskog ili općinskog vijeća o pokretanju postupka zaduživanja i pribavljanja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bookmarkEnd w:id="4"/>
      <w:r w:rsidRPr="000A10A8">
        <w:rPr>
          <w:rFonts w:ascii="Arial" w:hAnsi="Arial" w:cs="Arial"/>
          <w:sz w:val="24"/>
          <w:szCs w:val="24"/>
        </w:rPr>
        <w:t>;</w:t>
      </w:r>
    </w:p>
    <w:p w14:paraId="2D6F2A72" w14:textId="77777777" w:rsidR="00EC6F96" w:rsidRPr="000A10A8" w:rsidRDefault="00EC6F96" w:rsidP="00EC6F96">
      <w:pPr>
        <w:pStyle w:val="ListParagraph"/>
        <w:numPr>
          <w:ilvl w:val="0"/>
          <w:numId w:val="29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izvješ</w:t>
      </w:r>
      <w:r w:rsidR="00257A5D" w:rsidRPr="000A10A8">
        <w:rPr>
          <w:rFonts w:ascii="Arial" w:hAnsi="Arial" w:cs="Arial"/>
          <w:sz w:val="24"/>
          <w:szCs w:val="24"/>
        </w:rPr>
        <w:t>će</w:t>
      </w:r>
      <w:r w:rsidRPr="000A10A8">
        <w:rPr>
          <w:rFonts w:ascii="Arial" w:hAnsi="Arial" w:cs="Arial"/>
          <w:sz w:val="24"/>
          <w:szCs w:val="24"/>
        </w:rPr>
        <w:t xml:space="preserve"> o izvršenju </w:t>
      </w:r>
      <w:r w:rsidR="00101452" w:rsidRPr="000A10A8">
        <w:rPr>
          <w:rFonts w:ascii="Arial" w:hAnsi="Arial" w:cs="Arial"/>
          <w:sz w:val="24"/>
          <w:szCs w:val="24"/>
        </w:rPr>
        <w:t>proračun</w:t>
      </w:r>
      <w:r w:rsidRPr="000A10A8">
        <w:rPr>
          <w:rFonts w:ascii="Arial" w:hAnsi="Arial" w:cs="Arial"/>
          <w:sz w:val="24"/>
          <w:szCs w:val="24"/>
        </w:rPr>
        <w:t>a za prethodne dvije godi</w:t>
      </w:r>
      <w:r w:rsidR="00257A5D" w:rsidRPr="000A10A8">
        <w:rPr>
          <w:rFonts w:ascii="Arial" w:hAnsi="Arial" w:cs="Arial"/>
          <w:sz w:val="24"/>
          <w:szCs w:val="24"/>
        </w:rPr>
        <w:t>ne, s</w:t>
      </w:r>
      <w:r w:rsidRPr="000A10A8">
        <w:rPr>
          <w:rFonts w:ascii="Arial" w:hAnsi="Arial" w:cs="Arial"/>
          <w:sz w:val="24"/>
          <w:szCs w:val="24"/>
        </w:rPr>
        <w:t xml:space="preserve"> posljednjim izvješ</w:t>
      </w:r>
      <w:r w:rsidR="00AD5A1F" w:rsidRPr="000A10A8">
        <w:rPr>
          <w:rFonts w:ascii="Arial" w:hAnsi="Arial" w:cs="Arial"/>
          <w:sz w:val="24"/>
          <w:szCs w:val="24"/>
        </w:rPr>
        <w:t>ć</w:t>
      </w:r>
      <w:r w:rsidRPr="000A10A8">
        <w:rPr>
          <w:rFonts w:ascii="Arial" w:hAnsi="Arial" w:cs="Arial"/>
          <w:sz w:val="24"/>
          <w:szCs w:val="24"/>
        </w:rPr>
        <w:t xml:space="preserve">em o reviziji </w:t>
      </w:r>
      <w:r w:rsidR="00257A5D" w:rsidRPr="000A10A8">
        <w:rPr>
          <w:rFonts w:ascii="Arial" w:hAnsi="Arial" w:cs="Arial"/>
          <w:sz w:val="24"/>
          <w:szCs w:val="24"/>
        </w:rPr>
        <w:t>financijskih</w:t>
      </w:r>
      <w:r w:rsidRPr="000A10A8">
        <w:rPr>
          <w:rFonts w:ascii="Arial" w:hAnsi="Arial" w:cs="Arial"/>
          <w:sz w:val="24"/>
          <w:szCs w:val="24"/>
        </w:rPr>
        <w:t xml:space="preserve"> izvještaja; </w:t>
      </w:r>
    </w:p>
    <w:p w14:paraId="1CBC2771" w14:textId="77777777" w:rsidR="00EC6F96" w:rsidRPr="000A10A8" w:rsidRDefault="00EC6F96" w:rsidP="00EC6F96">
      <w:pPr>
        <w:pStyle w:val="ListParagraph"/>
        <w:numPr>
          <w:ilvl w:val="0"/>
          <w:numId w:val="29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usvojeni Dokument okvirnog </w:t>
      </w:r>
      <w:r w:rsidR="00101452" w:rsidRPr="000A10A8">
        <w:rPr>
          <w:rFonts w:ascii="Arial" w:hAnsi="Arial" w:cs="Arial"/>
          <w:sz w:val="24"/>
          <w:szCs w:val="24"/>
        </w:rPr>
        <w:t>proračun</w:t>
      </w:r>
      <w:r w:rsidRPr="000A10A8">
        <w:rPr>
          <w:rFonts w:ascii="Arial" w:hAnsi="Arial" w:cs="Arial"/>
          <w:sz w:val="24"/>
          <w:szCs w:val="24"/>
        </w:rPr>
        <w:t xml:space="preserve">a; </w:t>
      </w:r>
    </w:p>
    <w:p w14:paraId="7941CD39" w14:textId="77777777" w:rsidR="00EC6F96" w:rsidRPr="000A10A8" w:rsidRDefault="00EC6F96" w:rsidP="00EC6F96">
      <w:pPr>
        <w:pStyle w:val="ListParagraph"/>
        <w:numPr>
          <w:ilvl w:val="0"/>
          <w:numId w:val="29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kratak opis kapitalne investicije i IP obrazac usklađen sa zahtjevom za izdavanje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; </w:t>
      </w:r>
    </w:p>
    <w:p w14:paraId="6C6B063B" w14:textId="77777777" w:rsidR="00EC6F96" w:rsidRPr="000A10A8" w:rsidRDefault="00EC6F96" w:rsidP="00EC6F96">
      <w:pPr>
        <w:pStyle w:val="ListParagraph"/>
        <w:numPr>
          <w:ilvl w:val="0"/>
          <w:numId w:val="29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bookmarkStart w:id="5" w:name="_Hlk214268023"/>
      <w:r w:rsidRPr="000A10A8">
        <w:rPr>
          <w:rFonts w:ascii="Arial" w:hAnsi="Arial" w:cs="Arial"/>
          <w:sz w:val="24"/>
          <w:szCs w:val="24"/>
        </w:rPr>
        <w:t>nacrt ugovora o kreditu ili prospekta emisije obveznica;</w:t>
      </w:r>
    </w:p>
    <w:bookmarkEnd w:id="5"/>
    <w:p w14:paraId="60DAEF75" w14:textId="77777777" w:rsidR="00EC6F96" w:rsidRPr="000A10A8" w:rsidRDefault="00EC6F96" w:rsidP="00EC6F96">
      <w:pPr>
        <w:pStyle w:val="ListParagraph"/>
        <w:numPr>
          <w:ilvl w:val="0"/>
          <w:numId w:val="29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detaljan plan korištenja sredstava;</w:t>
      </w:r>
    </w:p>
    <w:p w14:paraId="4A21363E" w14:textId="77777777" w:rsidR="00EC6F96" w:rsidRPr="000A10A8" w:rsidRDefault="00EC6F96" w:rsidP="00EC6F96">
      <w:pPr>
        <w:pStyle w:val="ListParagraph"/>
        <w:numPr>
          <w:ilvl w:val="0"/>
          <w:numId w:val="29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dokaz o uplati administrativne </w:t>
      </w:r>
      <w:r w:rsidR="00257A5D" w:rsidRPr="000A10A8">
        <w:rPr>
          <w:rFonts w:ascii="Arial" w:hAnsi="Arial" w:cs="Arial"/>
          <w:sz w:val="24"/>
          <w:szCs w:val="24"/>
        </w:rPr>
        <w:t>pristojbe</w:t>
      </w:r>
      <w:r w:rsidRPr="000A10A8">
        <w:rPr>
          <w:rFonts w:ascii="Arial" w:hAnsi="Arial" w:cs="Arial"/>
          <w:sz w:val="24"/>
          <w:szCs w:val="24"/>
        </w:rPr>
        <w:t xml:space="preserve"> za obradu zahtjeva.</w:t>
      </w:r>
    </w:p>
    <w:p w14:paraId="772AC116" w14:textId="77777777" w:rsidR="00EC6F96" w:rsidRPr="000A10A8" w:rsidRDefault="00EC6F96" w:rsidP="00EC6F96">
      <w:pPr>
        <w:pStyle w:val="ListParagraph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lastRenderedPageBreak/>
        <w:t>Nadležni organ izdava</w:t>
      </w:r>
      <w:r w:rsidR="00257A5D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zadržava pravo da, radi potpunije analize, zatraži dodatnu dokumentaciju od traži</w:t>
      </w:r>
      <w:r w:rsidR="00257A5D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.</w:t>
      </w:r>
    </w:p>
    <w:p w14:paraId="3E3E5DA8" w14:textId="77777777" w:rsidR="00EC6F96" w:rsidRPr="000A10A8" w:rsidRDefault="00EC6F96" w:rsidP="00EC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A10A8">
        <w:rPr>
          <w:rFonts w:ascii="Arial" w:hAnsi="Arial" w:cs="Arial"/>
          <w:b/>
          <w:bCs/>
          <w:sz w:val="24"/>
          <w:szCs w:val="24"/>
        </w:rPr>
        <w:t>Članak 6.</w:t>
      </w:r>
    </w:p>
    <w:p w14:paraId="799BC8D3" w14:textId="77777777" w:rsidR="00EC6F96" w:rsidRPr="000A10A8" w:rsidRDefault="00257A5D" w:rsidP="00EC6F96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Nakon</w:t>
      </w:r>
      <w:r w:rsidR="00EC6F96" w:rsidRPr="000A10A8">
        <w:rPr>
          <w:rFonts w:ascii="Arial" w:hAnsi="Arial" w:cs="Arial"/>
          <w:sz w:val="24"/>
          <w:szCs w:val="24"/>
        </w:rPr>
        <w:t xml:space="preserve"> prijema zahtjeva i dokumentacije iz članka 5. ovog</w:t>
      </w:r>
      <w:r w:rsidRPr="000A10A8">
        <w:rPr>
          <w:rFonts w:ascii="Arial" w:hAnsi="Arial" w:cs="Arial"/>
          <w:sz w:val="24"/>
          <w:szCs w:val="24"/>
        </w:rPr>
        <w:t>a</w:t>
      </w:r>
      <w:r w:rsidR="00EC6F96" w:rsidRPr="000A10A8">
        <w:rPr>
          <w:rFonts w:ascii="Arial" w:hAnsi="Arial" w:cs="Arial"/>
          <w:sz w:val="24"/>
          <w:szCs w:val="24"/>
        </w:rPr>
        <w:t xml:space="preserve"> </w:t>
      </w:r>
      <w:r w:rsidRPr="000A10A8">
        <w:rPr>
          <w:rFonts w:ascii="Arial" w:hAnsi="Arial" w:cs="Arial"/>
          <w:sz w:val="24"/>
          <w:szCs w:val="24"/>
        </w:rPr>
        <w:t>Pravilnika</w:t>
      </w:r>
      <w:r w:rsidR="00EC6F96" w:rsidRPr="000A10A8">
        <w:rPr>
          <w:rFonts w:ascii="Arial" w:hAnsi="Arial" w:cs="Arial"/>
          <w:sz w:val="24"/>
          <w:szCs w:val="24"/>
        </w:rPr>
        <w:t>, nadležni organ izdava</w:t>
      </w:r>
      <w:r w:rsidRPr="000A10A8">
        <w:rPr>
          <w:rFonts w:ascii="Arial" w:hAnsi="Arial" w:cs="Arial"/>
          <w:sz w:val="24"/>
          <w:szCs w:val="24"/>
        </w:rPr>
        <w:t>telja</w:t>
      </w:r>
      <w:r w:rsidR="00EC6F96"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="00EC6F96" w:rsidRPr="000A10A8">
        <w:rPr>
          <w:rFonts w:ascii="Arial" w:hAnsi="Arial" w:cs="Arial"/>
          <w:sz w:val="24"/>
          <w:szCs w:val="24"/>
        </w:rPr>
        <w:t xml:space="preserve"> provodi preliminarnu analizu zahtjeva koja obuhva</w:t>
      </w:r>
      <w:r w:rsidRPr="000A10A8">
        <w:rPr>
          <w:rFonts w:ascii="Arial" w:hAnsi="Arial" w:cs="Arial"/>
          <w:sz w:val="24"/>
          <w:szCs w:val="24"/>
        </w:rPr>
        <w:t>ć</w:t>
      </w:r>
      <w:r w:rsidR="00EC6F96" w:rsidRPr="000A10A8">
        <w:rPr>
          <w:rFonts w:ascii="Arial" w:hAnsi="Arial" w:cs="Arial"/>
          <w:sz w:val="24"/>
          <w:szCs w:val="24"/>
        </w:rPr>
        <w:t>a:</w:t>
      </w:r>
    </w:p>
    <w:p w14:paraId="68743BD7" w14:textId="77777777" w:rsidR="00EC6F96" w:rsidRPr="000A10A8" w:rsidRDefault="00EC6F96" w:rsidP="00EC6F96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provjeru formalne ispravnosti i potpunosti dostavljene dokumentacije;</w:t>
      </w:r>
    </w:p>
    <w:p w14:paraId="4E28843E" w14:textId="77777777" w:rsidR="00EC6F96" w:rsidRPr="000A10A8" w:rsidRDefault="00EC6F96" w:rsidP="00EC6F96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ocjenu pravne valjanosti nacrta ugovora o kreditu ili prospekta emisije obveznica, te statusa traži</w:t>
      </w:r>
      <w:r w:rsidR="00257A5D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;</w:t>
      </w:r>
    </w:p>
    <w:p w14:paraId="03660FE6" w14:textId="77777777" w:rsidR="00EC6F96" w:rsidRPr="000A10A8" w:rsidRDefault="00EC6F96" w:rsidP="00EC6F96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procjenu fiskalne održivosti i kreditne sposobnosti traži</w:t>
      </w:r>
      <w:r w:rsidR="00257A5D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, uključujući analizu </w:t>
      </w:r>
      <w:r w:rsidR="00257A5D" w:rsidRPr="000A10A8">
        <w:rPr>
          <w:rFonts w:ascii="Arial" w:hAnsi="Arial" w:cs="Arial"/>
          <w:sz w:val="24"/>
          <w:szCs w:val="24"/>
        </w:rPr>
        <w:t>financijskih</w:t>
      </w:r>
      <w:r w:rsidRPr="000A10A8">
        <w:rPr>
          <w:rFonts w:ascii="Arial" w:hAnsi="Arial" w:cs="Arial"/>
          <w:sz w:val="24"/>
          <w:szCs w:val="24"/>
        </w:rPr>
        <w:t xml:space="preserve"> izvještaja, zaduženosti, likvidnosti i solventnosti;</w:t>
      </w:r>
    </w:p>
    <w:p w14:paraId="7D7CA811" w14:textId="77777777" w:rsidR="00EC6F96" w:rsidRPr="000A10A8" w:rsidRDefault="00EC6F96" w:rsidP="00EC6F96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provjeru klasifikacije plasmana traži</w:t>
      </w:r>
      <w:r w:rsidR="00257A5D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u CRK-u;</w:t>
      </w:r>
    </w:p>
    <w:p w14:paraId="32489940" w14:textId="77777777" w:rsidR="00EC6F96" w:rsidRPr="000A10A8" w:rsidRDefault="00EC6F96" w:rsidP="00EC6F96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provjeru statusa pore</w:t>
      </w:r>
      <w:r w:rsidR="00257A5D" w:rsidRPr="000A10A8">
        <w:rPr>
          <w:rFonts w:ascii="Arial" w:hAnsi="Arial" w:cs="Arial"/>
          <w:sz w:val="24"/>
          <w:szCs w:val="24"/>
        </w:rPr>
        <w:t>znih i drugih javnih ob</w:t>
      </w:r>
      <w:r w:rsidRPr="000A10A8">
        <w:rPr>
          <w:rFonts w:ascii="Arial" w:hAnsi="Arial" w:cs="Arial"/>
          <w:sz w:val="24"/>
          <w:szCs w:val="24"/>
        </w:rPr>
        <w:t>veza traži</w:t>
      </w:r>
      <w:r w:rsidR="00257A5D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;</w:t>
      </w:r>
    </w:p>
    <w:p w14:paraId="262BF681" w14:textId="77777777" w:rsidR="00EC6F96" w:rsidRPr="000A10A8" w:rsidRDefault="00EC6F96" w:rsidP="00EC6F96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lastRenderedPageBreak/>
        <w:t>procjenu fiskalnog rizika za izdava</w:t>
      </w:r>
      <w:r w:rsidR="00257A5D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, uključujući utjecaj na fiskalni limit, </w:t>
      </w:r>
      <w:r w:rsidR="00101452" w:rsidRPr="000A10A8">
        <w:rPr>
          <w:rFonts w:ascii="Arial" w:hAnsi="Arial" w:cs="Arial"/>
          <w:sz w:val="24"/>
          <w:szCs w:val="24"/>
        </w:rPr>
        <w:t>proračun</w:t>
      </w:r>
      <w:r w:rsidR="00257A5D" w:rsidRPr="000A10A8">
        <w:rPr>
          <w:rFonts w:ascii="Arial" w:hAnsi="Arial" w:cs="Arial"/>
          <w:sz w:val="24"/>
          <w:szCs w:val="24"/>
        </w:rPr>
        <w:t>ske ob</w:t>
      </w:r>
      <w:r w:rsidRPr="000A10A8">
        <w:rPr>
          <w:rFonts w:ascii="Arial" w:hAnsi="Arial" w:cs="Arial"/>
          <w:sz w:val="24"/>
          <w:szCs w:val="24"/>
        </w:rPr>
        <w:t>veze i garancijski fond;</w:t>
      </w:r>
    </w:p>
    <w:p w14:paraId="7F9C8CEC" w14:textId="77777777" w:rsidR="00EC6F96" w:rsidRPr="000A10A8" w:rsidRDefault="00EC6F96" w:rsidP="00EC6F96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obračun provizije za izdavanje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i premije rizika, u skladu s član</w:t>
      </w:r>
      <w:r w:rsidR="00257A5D" w:rsidRPr="000A10A8">
        <w:rPr>
          <w:rFonts w:ascii="Arial" w:hAnsi="Arial" w:cs="Arial"/>
          <w:sz w:val="24"/>
          <w:szCs w:val="24"/>
        </w:rPr>
        <w:t>ci</w:t>
      </w:r>
      <w:r w:rsidRPr="000A10A8">
        <w:rPr>
          <w:rFonts w:ascii="Arial" w:hAnsi="Arial" w:cs="Arial"/>
          <w:sz w:val="24"/>
          <w:szCs w:val="24"/>
        </w:rPr>
        <w:t>ma 9. i 10. ovog</w:t>
      </w:r>
      <w:r w:rsidR="00257A5D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257A5D" w:rsidRPr="000A10A8">
        <w:rPr>
          <w:rFonts w:ascii="Arial" w:hAnsi="Arial" w:cs="Arial"/>
          <w:sz w:val="24"/>
          <w:szCs w:val="24"/>
        </w:rPr>
        <w:t>Pravilnika</w:t>
      </w:r>
      <w:r w:rsidRPr="000A10A8">
        <w:rPr>
          <w:rFonts w:ascii="Arial" w:hAnsi="Arial" w:cs="Arial"/>
          <w:sz w:val="24"/>
          <w:szCs w:val="24"/>
        </w:rPr>
        <w:t>;</w:t>
      </w:r>
    </w:p>
    <w:p w14:paraId="33D746AD" w14:textId="77777777" w:rsidR="00EC6F96" w:rsidRPr="000A10A8" w:rsidRDefault="00EC6F96" w:rsidP="00EC6F96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ocjenu predloženih instrumenata osiguranja i kolaterala, uključujući njihovu pravnu valjanost, tržišnu vrijednost i mogućnost realizacije;</w:t>
      </w:r>
    </w:p>
    <w:p w14:paraId="64BF27F2" w14:textId="77777777" w:rsidR="00EC6F96" w:rsidRPr="000A10A8" w:rsidRDefault="00257A5D" w:rsidP="00EC6F96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provjeru usklađenosti s</w:t>
      </w:r>
      <w:r w:rsidR="00EC6F96" w:rsidRPr="000A10A8">
        <w:rPr>
          <w:rFonts w:ascii="Arial" w:hAnsi="Arial" w:cs="Arial"/>
          <w:sz w:val="24"/>
          <w:szCs w:val="24"/>
        </w:rPr>
        <w:t xml:space="preserve"> pravilima o državnoj po</w:t>
      </w:r>
      <w:r w:rsidRPr="000A10A8">
        <w:rPr>
          <w:rFonts w:ascii="Arial" w:hAnsi="Arial" w:cs="Arial"/>
          <w:sz w:val="24"/>
          <w:szCs w:val="24"/>
        </w:rPr>
        <w:t>tpori</w:t>
      </w:r>
      <w:r w:rsidR="00EC6F96" w:rsidRPr="000A10A8">
        <w:rPr>
          <w:rFonts w:ascii="Arial" w:hAnsi="Arial" w:cs="Arial"/>
          <w:sz w:val="24"/>
          <w:szCs w:val="24"/>
        </w:rPr>
        <w:t>, uključujući pribavljanje mišljenja ili odluke nadležnog organa, ako je primjenjivo;</w:t>
      </w:r>
    </w:p>
    <w:p w14:paraId="146C6B99" w14:textId="77777777" w:rsidR="00EC6F96" w:rsidRPr="000A10A8" w:rsidRDefault="00EC6F96" w:rsidP="00EC6F96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druge analize i provjere koje su relevantne za ocjenu zahtjeva, u skladu sa Zakonom i ovim </w:t>
      </w:r>
      <w:r w:rsidR="00257A5D" w:rsidRPr="000A10A8">
        <w:rPr>
          <w:rFonts w:ascii="Arial" w:hAnsi="Arial" w:cs="Arial"/>
          <w:sz w:val="24"/>
          <w:szCs w:val="24"/>
        </w:rPr>
        <w:t>Pravilnikom</w:t>
      </w:r>
      <w:r w:rsidRPr="000A10A8">
        <w:rPr>
          <w:rFonts w:ascii="Arial" w:hAnsi="Arial" w:cs="Arial"/>
          <w:sz w:val="24"/>
          <w:szCs w:val="24"/>
        </w:rPr>
        <w:t>.</w:t>
      </w:r>
    </w:p>
    <w:p w14:paraId="1E6889A7" w14:textId="77777777" w:rsidR="00EC6F96" w:rsidRPr="000A10A8" w:rsidRDefault="00EC6F96" w:rsidP="00EC6F96">
      <w:pPr>
        <w:pStyle w:val="ListParagraph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Ukoliko se utvrdi da je zahtjev ili prateća dokumentacija nepotpuna, o tome se pismeno obavještava traži</w:t>
      </w:r>
      <w:r w:rsidR="00257A5D" w:rsidRPr="000A10A8">
        <w:rPr>
          <w:rFonts w:ascii="Arial" w:hAnsi="Arial" w:cs="Arial"/>
          <w:sz w:val="24"/>
          <w:szCs w:val="24"/>
        </w:rPr>
        <w:t>telj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i određuje rok za dostavu dodatne dokumentacije ili otklanjanje nedostataka u podnesenom zahtjevu. </w:t>
      </w:r>
    </w:p>
    <w:p w14:paraId="2B758092" w14:textId="77777777" w:rsidR="00EC6F96" w:rsidRPr="000A10A8" w:rsidRDefault="00EC6F96" w:rsidP="00EC6F96">
      <w:pPr>
        <w:pStyle w:val="ListParagraph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Ukoliko u ostavljenom roku traži</w:t>
      </w:r>
      <w:r w:rsidR="00257A5D" w:rsidRPr="000A10A8">
        <w:rPr>
          <w:rFonts w:ascii="Arial" w:hAnsi="Arial" w:cs="Arial"/>
          <w:sz w:val="24"/>
          <w:szCs w:val="24"/>
        </w:rPr>
        <w:t>telj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ne dostavi dodatnu dokumentaciju ili ne otkloni nedostatke </w:t>
      </w:r>
      <w:r w:rsidRPr="000A10A8">
        <w:rPr>
          <w:rFonts w:ascii="Arial" w:hAnsi="Arial" w:cs="Arial"/>
          <w:sz w:val="24"/>
          <w:szCs w:val="24"/>
        </w:rPr>
        <w:lastRenderedPageBreak/>
        <w:t xml:space="preserve">u zahtjevu, smatrat će se da je odustao od zahtjeva za izdavanje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.</w:t>
      </w:r>
    </w:p>
    <w:p w14:paraId="55D21DA8" w14:textId="77777777" w:rsidR="00EC6F96" w:rsidRPr="000A10A8" w:rsidRDefault="00EC6F96" w:rsidP="00EC6F96">
      <w:pPr>
        <w:pStyle w:val="ListParagraph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U slučaju potrebe, nadležni organ izdava</w:t>
      </w:r>
      <w:r w:rsidR="00257A5D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može </w:t>
      </w:r>
      <w:r w:rsidR="00257A5D" w:rsidRPr="000A10A8">
        <w:rPr>
          <w:rFonts w:ascii="Arial" w:hAnsi="Arial" w:cs="Arial"/>
          <w:sz w:val="24"/>
          <w:szCs w:val="24"/>
        </w:rPr>
        <w:t>angažirati</w:t>
      </w:r>
      <w:r w:rsidRPr="000A10A8">
        <w:rPr>
          <w:rFonts w:ascii="Arial" w:hAnsi="Arial" w:cs="Arial"/>
          <w:sz w:val="24"/>
          <w:szCs w:val="24"/>
        </w:rPr>
        <w:t xml:space="preserve"> ne</w:t>
      </w:r>
      <w:r w:rsidR="00257A5D" w:rsidRPr="000A10A8">
        <w:rPr>
          <w:rFonts w:ascii="Arial" w:hAnsi="Arial" w:cs="Arial"/>
          <w:sz w:val="24"/>
          <w:szCs w:val="24"/>
        </w:rPr>
        <w:t>o</w:t>
      </w:r>
      <w:r w:rsidRPr="000A10A8">
        <w:rPr>
          <w:rFonts w:ascii="Arial" w:hAnsi="Arial" w:cs="Arial"/>
          <w:sz w:val="24"/>
          <w:szCs w:val="24"/>
        </w:rPr>
        <w:t xml:space="preserve">visne stručnjake, revizore ili druge vanjske savjetnike radi dodatne procjene rizika, fiskalne održivosti ili pravne valjanosti dokumentacije, </w:t>
      </w:r>
      <w:r w:rsidR="00257A5D" w:rsidRPr="000A10A8">
        <w:rPr>
          <w:rFonts w:ascii="Arial" w:hAnsi="Arial" w:cs="Arial"/>
          <w:sz w:val="24"/>
          <w:szCs w:val="24"/>
        </w:rPr>
        <w:t>sukladno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člank</w:t>
      </w:r>
      <w:r w:rsidR="00257A5D" w:rsidRPr="000A10A8">
        <w:rPr>
          <w:rFonts w:ascii="Arial" w:hAnsi="Arial" w:cs="Arial"/>
          <w:sz w:val="24"/>
          <w:szCs w:val="24"/>
        </w:rPr>
        <w:t>u</w:t>
      </w:r>
      <w:r w:rsidRPr="000A10A8">
        <w:rPr>
          <w:rFonts w:ascii="Arial" w:hAnsi="Arial" w:cs="Arial"/>
          <w:sz w:val="24"/>
          <w:szCs w:val="24"/>
        </w:rPr>
        <w:t xml:space="preserve"> 45. stav</w:t>
      </w:r>
      <w:r w:rsidR="00257A5D" w:rsidRPr="000A10A8">
        <w:rPr>
          <w:rFonts w:ascii="Arial" w:hAnsi="Arial" w:cs="Arial"/>
          <w:sz w:val="24"/>
          <w:szCs w:val="24"/>
        </w:rPr>
        <w:t>ak</w:t>
      </w:r>
      <w:r w:rsidRPr="000A10A8">
        <w:rPr>
          <w:rFonts w:ascii="Arial" w:hAnsi="Arial" w:cs="Arial"/>
          <w:sz w:val="24"/>
          <w:szCs w:val="24"/>
        </w:rPr>
        <w:t xml:space="preserve"> (5) Zakona. </w:t>
      </w:r>
    </w:p>
    <w:p w14:paraId="78C88DD8" w14:textId="77777777" w:rsidR="00EC6F96" w:rsidRPr="000A10A8" w:rsidRDefault="00EC6F96" w:rsidP="00EC6F96">
      <w:pPr>
        <w:pStyle w:val="ListParagraph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Na temelju izvršene analize i procjene rizika, nadležni organ </w:t>
      </w:r>
      <w:bookmarkStart w:id="6" w:name="_Hlk212622166"/>
      <w:r w:rsidRPr="000A10A8">
        <w:rPr>
          <w:rFonts w:ascii="Arial" w:hAnsi="Arial" w:cs="Arial"/>
          <w:sz w:val="24"/>
          <w:szCs w:val="24"/>
        </w:rPr>
        <w:t>izdava</w:t>
      </w:r>
      <w:r w:rsidR="00257A5D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</w:t>
      </w:r>
      <w:bookmarkEnd w:id="6"/>
      <w:r w:rsidRPr="000A10A8">
        <w:rPr>
          <w:rFonts w:ascii="Arial" w:hAnsi="Arial" w:cs="Arial"/>
          <w:sz w:val="24"/>
          <w:szCs w:val="24"/>
        </w:rPr>
        <w:t xml:space="preserve">sačinjava mišljenje koje sadrži objedinjene rezultate pravne, ekonomske i </w:t>
      </w:r>
      <w:r w:rsidR="00257A5D" w:rsidRPr="000A10A8">
        <w:rPr>
          <w:rFonts w:ascii="Arial" w:hAnsi="Arial" w:cs="Arial"/>
          <w:sz w:val="24"/>
          <w:szCs w:val="24"/>
        </w:rPr>
        <w:t>financijske</w:t>
      </w:r>
      <w:r w:rsidRPr="000A10A8">
        <w:rPr>
          <w:rFonts w:ascii="Arial" w:hAnsi="Arial" w:cs="Arial"/>
          <w:sz w:val="24"/>
          <w:szCs w:val="24"/>
        </w:rPr>
        <w:t xml:space="preserve"> analize, te procjenu rizika izdavanja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, kao osnov</w:t>
      </w:r>
      <w:r w:rsidR="00257A5D" w:rsidRPr="000A10A8">
        <w:rPr>
          <w:rFonts w:ascii="Arial" w:hAnsi="Arial" w:cs="Arial"/>
          <w:sz w:val="24"/>
          <w:szCs w:val="24"/>
        </w:rPr>
        <w:t>u</w:t>
      </w:r>
      <w:r w:rsidRPr="000A10A8">
        <w:rPr>
          <w:rFonts w:ascii="Arial" w:hAnsi="Arial" w:cs="Arial"/>
          <w:sz w:val="24"/>
          <w:szCs w:val="24"/>
        </w:rPr>
        <w:t xml:space="preserve"> z</w:t>
      </w:r>
      <w:r w:rsidR="00257A5D" w:rsidRPr="000A10A8">
        <w:rPr>
          <w:rFonts w:ascii="Arial" w:hAnsi="Arial" w:cs="Arial"/>
          <w:sz w:val="24"/>
          <w:szCs w:val="24"/>
        </w:rPr>
        <w:t xml:space="preserve">a daljnje postupanje </w:t>
      </w:r>
      <w:r w:rsidR="00AD5A1F" w:rsidRPr="000A10A8">
        <w:rPr>
          <w:rFonts w:ascii="Arial" w:hAnsi="Arial" w:cs="Arial"/>
          <w:sz w:val="24"/>
          <w:szCs w:val="24"/>
        </w:rPr>
        <w:t>sukladno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člank</w:t>
      </w:r>
      <w:r w:rsidR="00AD5A1F" w:rsidRPr="000A10A8">
        <w:rPr>
          <w:rFonts w:ascii="Arial" w:hAnsi="Arial" w:cs="Arial"/>
          <w:sz w:val="24"/>
          <w:szCs w:val="24"/>
        </w:rPr>
        <w:t>u</w:t>
      </w:r>
      <w:r w:rsidRPr="000A10A8">
        <w:rPr>
          <w:rFonts w:ascii="Arial" w:hAnsi="Arial" w:cs="Arial"/>
          <w:sz w:val="24"/>
          <w:szCs w:val="24"/>
        </w:rPr>
        <w:t xml:space="preserve"> 7. ovog</w:t>
      </w:r>
      <w:r w:rsidR="00257A5D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257A5D" w:rsidRPr="000A10A8">
        <w:rPr>
          <w:rFonts w:ascii="Arial" w:hAnsi="Arial" w:cs="Arial"/>
          <w:sz w:val="24"/>
          <w:szCs w:val="24"/>
        </w:rPr>
        <w:t>Pravilnika</w:t>
      </w:r>
      <w:r w:rsidRPr="000A10A8">
        <w:rPr>
          <w:rFonts w:ascii="Arial" w:hAnsi="Arial" w:cs="Arial"/>
          <w:sz w:val="24"/>
          <w:szCs w:val="24"/>
        </w:rPr>
        <w:t>.</w:t>
      </w:r>
    </w:p>
    <w:p w14:paraId="40F6932D" w14:textId="77777777" w:rsidR="00EC6F96" w:rsidRPr="000A10A8" w:rsidRDefault="00EC6F96" w:rsidP="00EC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A10A8">
        <w:rPr>
          <w:rFonts w:ascii="Arial" w:hAnsi="Arial" w:cs="Arial"/>
          <w:b/>
          <w:bCs/>
          <w:sz w:val="24"/>
          <w:szCs w:val="24"/>
        </w:rPr>
        <w:t>Članak 7.</w:t>
      </w:r>
    </w:p>
    <w:p w14:paraId="4E78FAFD" w14:textId="77777777" w:rsidR="00EC6F96" w:rsidRPr="000A10A8" w:rsidRDefault="00EC6F96" w:rsidP="00EC6F96">
      <w:pPr>
        <w:pStyle w:val="ListParagraph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Nadležno ministarstvo </w:t>
      </w:r>
      <w:r w:rsidR="00257A5D" w:rsidRPr="000A10A8">
        <w:rPr>
          <w:rFonts w:ascii="Arial" w:hAnsi="Arial" w:cs="Arial"/>
          <w:sz w:val="24"/>
          <w:szCs w:val="24"/>
        </w:rPr>
        <w:t>financija, odnosno</w:t>
      </w:r>
      <w:r w:rsidRPr="000A10A8">
        <w:rPr>
          <w:rFonts w:ascii="Arial" w:hAnsi="Arial" w:cs="Arial"/>
          <w:sz w:val="24"/>
          <w:szCs w:val="24"/>
        </w:rPr>
        <w:t xml:space="preserve"> služba izdava</w:t>
      </w:r>
      <w:r w:rsidR="00257A5D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dužni su</w:t>
      </w:r>
      <w:r w:rsidR="00B75895" w:rsidRPr="000A10A8">
        <w:rPr>
          <w:rFonts w:ascii="Arial" w:hAnsi="Arial" w:cs="Arial"/>
          <w:sz w:val="24"/>
          <w:szCs w:val="24"/>
        </w:rPr>
        <w:t>, u roku</w:t>
      </w:r>
      <w:r w:rsidRPr="000A10A8">
        <w:rPr>
          <w:rFonts w:ascii="Arial" w:hAnsi="Arial" w:cs="Arial"/>
          <w:sz w:val="24"/>
          <w:szCs w:val="24"/>
        </w:rPr>
        <w:t xml:space="preserve"> ne kraćem od 30 dana i ne dužem od 90 dana od dana prijema propisno podnesenog zahtjeva i potpune dokumentacije, dostaviti nadležnoj vladi, odnosno, gradonačelniku ili načelniku izdava</w:t>
      </w:r>
      <w:r w:rsidR="00257A5D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informaciju o traženo</w:t>
      </w:r>
      <w:r w:rsidR="00257A5D" w:rsidRPr="000A10A8">
        <w:rPr>
          <w:rFonts w:ascii="Arial" w:hAnsi="Arial" w:cs="Arial"/>
          <w:sz w:val="24"/>
          <w:szCs w:val="24"/>
        </w:rPr>
        <w:t>m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257A5D" w:rsidRPr="000A10A8">
        <w:rPr>
          <w:rFonts w:ascii="Arial" w:hAnsi="Arial" w:cs="Arial"/>
          <w:sz w:val="24"/>
          <w:szCs w:val="24"/>
        </w:rPr>
        <w:lastRenderedPageBreak/>
        <w:t>jamstvu</w:t>
      </w:r>
      <w:r w:rsidRPr="000A10A8">
        <w:rPr>
          <w:rFonts w:ascii="Arial" w:hAnsi="Arial" w:cs="Arial"/>
          <w:sz w:val="24"/>
          <w:szCs w:val="24"/>
        </w:rPr>
        <w:t>, izuzev u slučaju kada nije zaprimljena odluka odnosno mišljenje organa nadležnog za dodjelu državne po</w:t>
      </w:r>
      <w:r w:rsidR="00257A5D" w:rsidRPr="000A10A8">
        <w:rPr>
          <w:rFonts w:ascii="Arial" w:hAnsi="Arial" w:cs="Arial"/>
          <w:sz w:val="24"/>
          <w:szCs w:val="24"/>
        </w:rPr>
        <w:t>tpore</w:t>
      </w:r>
      <w:r w:rsidRPr="000A10A8">
        <w:rPr>
          <w:rFonts w:ascii="Arial" w:hAnsi="Arial" w:cs="Arial"/>
          <w:sz w:val="24"/>
          <w:szCs w:val="24"/>
        </w:rPr>
        <w:t>, kao i sljedeće:</w:t>
      </w:r>
    </w:p>
    <w:p w14:paraId="1241AD5B" w14:textId="77777777" w:rsidR="00EC6F96" w:rsidRPr="000A10A8" w:rsidRDefault="00EC6F96" w:rsidP="00EC6F96">
      <w:pPr>
        <w:pStyle w:val="ListParagraph"/>
        <w:numPr>
          <w:ilvl w:val="0"/>
          <w:numId w:val="12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kratak opis kapitalne investicije i IP obrazac usklađen sa zahtjevom za izdavanje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ili programa restrukturiranja, odnosno sanacije;</w:t>
      </w:r>
    </w:p>
    <w:p w14:paraId="7CA42FAE" w14:textId="77777777" w:rsidR="00EC6F96" w:rsidRPr="000A10A8" w:rsidRDefault="00EC6F96" w:rsidP="00EC6F96">
      <w:pPr>
        <w:pStyle w:val="ListParagraph"/>
        <w:numPr>
          <w:ilvl w:val="0"/>
          <w:numId w:val="12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mišljenje iz članka 6. stav</w:t>
      </w:r>
      <w:r w:rsidR="006E7B7B" w:rsidRPr="000A10A8">
        <w:rPr>
          <w:rFonts w:ascii="Arial" w:hAnsi="Arial" w:cs="Arial"/>
          <w:sz w:val="24"/>
          <w:szCs w:val="24"/>
        </w:rPr>
        <w:t>ka</w:t>
      </w:r>
      <w:r w:rsidRPr="000A10A8">
        <w:rPr>
          <w:rFonts w:ascii="Arial" w:hAnsi="Arial" w:cs="Arial"/>
          <w:sz w:val="24"/>
          <w:szCs w:val="24"/>
        </w:rPr>
        <w:t xml:space="preserve"> (5) ovog</w:t>
      </w:r>
      <w:r w:rsidR="006E7B7B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6E7B7B" w:rsidRPr="000A10A8">
        <w:rPr>
          <w:rFonts w:ascii="Arial" w:hAnsi="Arial" w:cs="Arial"/>
          <w:sz w:val="24"/>
          <w:szCs w:val="24"/>
        </w:rPr>
        <w:t>Pravilnika</w:t>
      </w:r>
      <w:r w:rsidRPr="000A10A8">
        <w:rPr>
          <w:rFonts w:ascii="Arial" w:hAnsi="Arial" w:cs="Arial"/>
          <w:sz w:val="24"/>
          <w:szCs w:val="24"/>
        </w:rPr>
        <w:t>;</w:t>
      </w:r>
    </w:p>
    <w:p w14:paraId="41C62C2F" w14:textId="77777777" w:rsidR="00EC6F96" w:rsidRPr="000A10A8" w:rsidRDefault="00EC6F96" w:rsidP="00EC6F96">
      <w:pPr>
        <w:pStyle w:val="ListParagraph"/>
        <w:numPr>
          <w:ilvl w:val="0"/>
          <w:numId w:val="12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nacrt ugovora o kreditu ili prospekta obveznica;</w:t>
      </w:r>
    </w:p>
    <w:p w14:paraId="6A99D838" w14:textId="77777777" w:rsidR="00EC6F96" w:rsidRPr="000A10A8" w:rsidRDefault="00EC6F96" w:rsidP="00EC6F96">
      <w:pPr>
        <w:pStyle w:val="ListParagraph"/>
        <w:numPr>
          <w:ilvl w:val="0"/>
          <w:numId w:val="12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odluku nadležnog organa traži</w:t>
      </w:r>
      <w:r w:rsidR="006E7B7B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o prethodnoj </w:t>
      </w:r>
      <w:r w:rsidR="006E7B7B" w:rsidRPr="000A10A8">
        <w:rPr>
          <w:rFonts w:ascii="Arial" w:hAnsi="Arial" w:cs="Arial"/>
          <w:sz w:val="24"/>
          <w:szCs w:val="24"/>
        </w:rPr>
        <w:t>suglasnosti</w:t>
      </w:r>
      <w:r w:rsidRPr="000A10A8">
        <w:rPr>
          <w:rFonts w:ascii="Arial" w:hAnsi="Arial" w:cs="Arial"/>
          <w:sz w:val="24"/>
          <w:szCs w:val="24"/>
        </w:rPr>
        <w:t xml:space="preserve"> za zaduživanje, odnosno zaključak vlade kantona, odluke gradskog ili općinskog vijeća o pokretanju postupka zaduživanja i pribavljanja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.</w:t>
      </w:r>
    </w:p>
    <w:p w14:paraId="2B08D1AF" w14:textId="77777777" w:rsidR="00EC6F96" w:rsidRPr="000A10A8" w:rsidRDefault="00EC6F96" w:rsidP="00EC6F9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Vlada izdava</w:t>
      </w:r>
      <w:r w:rsidR="006E7B7B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, odnosno gradonačelnik ili načelnik odlučuje o osnovanosti zahtjeva za izdavanje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, te zadužuje nadležne organe ili institucije za </w:t>
      </w:r>
      <w:r w:rsidR="006E7B7B" w:rsidRPr="000A10A8">
        <w:rPr>
          <w:rFonts w:ascii="Arial" w:hAnsi="Arial" w:cs="Arial"/>
          <w:sz w:val="24"/>
          <w:szCs w:val="24"/>
        </w:rPr>
        <w:t>usuglašavanje</w:t>
      </w:r>
      <w:r w:rsidRPr="000A10A8">
        <w:rPr>
          <w:rFonts w:ascii="Arial" w:hAnsi="Arial" w:cs="Arial"/>
          <w:sz w:val="24"/>
          <w:szCs w:val="24"/>
        </w:rPr>
        <w:t xml:space="preserve"> konačnog teksta ugovora o kreditu ili prospekta emisije obveznica, te ugovora o </w:t>
      </w:r>
      <w:r w:rsidR="006E7B7B" w:rsidRPr="000A10A8">
        <w:rPr>
          <w:rFonts w:ascii="Arial" w:hAnsi="Arial" w:cs="Arial"/>
          <w:sz w:val="24"/>
          <w:szCs w:val="24"/>
        </w:rPr>
        <w:t>jamstvu</w:t>
      </w:r>
      <w:r w:rsidRPr="000A10A8">
        <w:rPr>
          <w:rFonts w:ascii="Arial" w:hAnsi="Arial" w:cs="Arial"/>
          <w:sz w:val="24"/>
          <w:szCs w:val="24"/>
        </w:rPr>
        <w:t xml:space="preserve">, odnosno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.</w:t>
      </w:r>
    </w:p>
    <w:p w14:paraId="0C60EB49" w14:textId="77777777" w:rsidR="00EC6F96" w:rsidRPr="000A10A8" w:rsidRDefault="00EC6F96" w:rsidP="00EC6F9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Nakon </w:t>
      </w:r>
      <w:r w:rsidR="006E7B7B" w:rsidRPr="000A10A8">
        <w:rPr>
          <w:rFonts w:ascii="Arial" w:hAnsi="Arial" w:cs="Arial"/>
          <w:sz w:val="24"/>
          <w:szCs w:val="24"/>
        </w:rPr>
        <w:t>usuglašavanja</w:t>
      </w:r>
      <w:r w:rsidRPr="000A10A8">
        <w:rPr>
          <w:rFonts w:ascii="Arial" w:hAnsi="Arial" w:cs="Arial"/>
          <w:sz w:val="24"/>
          <w:szCs w:val="24"/>
        </w:rPr>
        <w:t xml:space="preserve"> konačnog teksta dokumenata iz stav</w:t>
      </w:r>
      <w:r w:rsidR="006E7B7B" w:rsidRPr="000A10A8">
        <w:rPr>
          <w:rFonts w:ascii="Arial" w:hAnsi="Arial" w:cs="Arial"/>
          <w:sz w:val="24"/>
          <w:szCs w:val="24"/>
        </w:rPr>
        <w:t>k</w:t>
      </w:r>
      <w:r w:rsidRPr="000A10A8">
        <w:rPr>
          <w:rFonts w:ascii="Arial" w:hAnsi="Arial" w:cs="Arial"/>
          <w:sz w:val="24"/>
          <w:szCs w:val="24"/>
        </w:rPr>
        <w:t xml:space="preserve">a (2), nadležno ministarstvo </w:t>
      </w:r>
      <w:r w:rsidR="006E7B7B" w:rsidRPr="000A10A8">
        <w:rPr>
          <w:rFonts w:ascii="Arial" w:hAnsi="Arial" w:cs="Arial"/>
          <w:sz w:val="24"/>
          <w:szCs w:val="24"/>
        </w:rPr>
        <w:t>financija</w:t>
      </w:r>
      <w:r w:rsidRPr="000A10A8">
        <w:rPr>
          <w:rFonts w:ascii="Arial" w:hAnsi="Arial" w:cs="Arial"/>
          <w:sz w:val="24"/>
          <w:szCs w:val="24"/>
        </w:rPr>
        <w:t xml:space="preserve"> ili služba </w:t>
      </w:r>
      <w:r w:rsidRPr="000A10A8">
        <w:rPr>
          <w:rFonts w:ascii="Arial" w:hAnsi="Arial" w:cs="Arial"/>
          <w:sz w:val="24"/>
          <w:szCs w:val="24"/>
        </w:rPr>
        <w:lastRenderedPageBreak/>
        <w:t>izdava</w:t>
      </w:r>
      <w:r w:rsidR="006E7B7B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nadležnoj vladi, odnosno gradonačelniku ili načelniku dostavlja:</w:t>
      </w:r>
    </w:p>
    <w:p w14:paraId="7D2F18A5" w14:textId="77777777" w:rsidR="00EC6F96" w:rsidRPr="000A10A8" w:rsidRDefault="006E7B7B" w:rsidP="00EC6F96">
      <w:pPr>
        <w:pStyle w:val="ListParagraph"/>
        <w:numPr>
          <w:ilvl w:val="0"/>
          <w:numId w:val="13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usuglašeni</w:t>
      </w:r>
      <w:r w:rsidR="00EC6F96" w:rsidRPr="000A10A8">
        <w:rPr>
          <w:rFonts w:ascii="Arial" w:hAnsi="Arial" w:cs="Arial"/>
          <w:sz w:val="24"/>
          <w:szCs w:val="24"/>
        </w:rPr>
        <w:t xml:space="preserve"> tekst ugovora o kreditu ili prospekta emisije obveznica; </w:t>
      </w:r>
    </w:p>
    <w:p w14:paraId="12D17CF0" w14:textId="77777777" w:rsidR="00EC6F96" w:rsidRPr="000A10A8" w:rsidRDefault="006E7B7B" w:rsidP="00EC6F96">
      <w:pPr>
        <w:pStyle w:val="ListParagraph"/>
        <w:numPr>
          <w:ilvl w:val="0"/>
          <w:numId w:val="13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usuglašeni</w:t>
      </w:r>
      <w:r w:rsidR="00EC6F96" w:rsidRPr="000A10A8">
        <w:rPr>
          <w:rFonts w:ascii="Arial" w:hAnsi="Arial" w:cs="Arial"/>
          <w:sz w:val="24"/>
          <w:szCs w:val="24"/>
        </w:rPr>
        <w:t xml:space="preserve"> tekst ugovora o </w:t>
      </w:r>
      <w:r w:rsidRPr="000A10A8">
        <w:rPr>
          <w:rFonts w:ascii="Arial" w:hAnsi="Arial" w:cs="Arial"/>
          <w:sz w:val="24"/>
          <w:szCs w:val="24"/>
        </w:rPr>
        <w:t>jamstvu</w:t>
      </w:r>
      <w:r w:rsidR="00EC6F96" w:rsidRPr="000A10A8">
        <w:rPr>
          <w:rFonts w:ascii="Arial" w:hAnsi="Arial" w:cs="Arial"/>
          <w:sz w:val="24"/>
          <w:szCs w:val="24"/>
        </w:rPr>
        <w:t xml:space="preserve">, odnosno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="00EC6F96" w:rsidRPr="000A10A8">
        <w:rPr>
          <w:rFonts w:ascii="Arial" w:hAnsi="Arial" w:cs="Arial"/>
          <w:sz w:val="24"/>
          <w:szCs w:val="24"/>
        </w:rPr>
        <w:t>;</w:t>
      </w:r>
    </w:p>
    <w:p w14:paraId="09B2B492" w14:textId="77777777" w:rsidR="00EC6F96" w:rsidRPr="000A10A8" w:rsidRDefault="006E7B7B" w:rsidP="00EC6F96">
      <w:pPr>
        <w:pStyle w:val="ListParagraph"/>
        <w:numPr>
          <w:ilvl w:val="0"/>
          <w:numId w:val="13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usuglašeni</w:t>
      </w:r>
      <w:r w:rsidR="00EC6F96" w:rsidRPr="000A10A8">
        <w:rPr>
          <w:rFonts w:ascii="Arial" w:hAnsi="Arial" w:cs="Arial"/>
          <w:sz w:val="24"/>
          <w:szCs w:val="24"/>
        </w:rPr>
        <w:t xml:space="preserve"> tekst ugovora o izdavanju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="00EC6F96" w:rsidRPr="000A10A8">
        <w:rPr>
          <w:rFonts w:ascii="Arial" w:hAnsi="Arial" w:cs="Arial"/>
          <w:sz w:val="24"/>
          <w:szCs w:val="24"/>
        </w:rPr>
        <w:t xml:space="preserve"> između izdava</w:t>
      </w:r>
      <w:r w:rsidRPr="000A10A8">
        <w:rPr>
          <w:rFonts w:ascii="Arial" w:hAnsi="Arial" w:cs="Arial"/>
          <w:sz w:val="24"/>
          <w:szCs w:val="24"/>
        </w:rPr>
        <w:t>telja</w:t>
      </w:r>
      <w:r w:rsidR="00EC6F96"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="00EC6F96" w:rsidRPr="000A10A8">
        <w:rPr>
          <w:rFonts w:ascii="Arial" w:hAnsi="Arial" w:cs="Arial"/>
          <w:sz w:val="24"/>
          <w:szCs w:val="24"/>
        </w:rPr>
        <w:t xml:space="preserve"> i dužnika;</w:t>
      </w:r>
    </w:p>
    <w:p w14:paraId="27C5ED0D" w14:textId="77777777" w:rsidR="00EC6F96" w:rsidRPr="000A10A8" w:rsidRDefault="006E7B7B" w:rsidP="00EC6F96">
      <w:pPr>
        <w:pStyle w:val="ListParagraph"/>
        <w:numPr>
          <w:ilvl w:val="0"/>
          <w:numId w:val="13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zapisnik s</w:t>
      </w:r>
      <w:r w:rsidR="00EC6F96" w:rsidRPr="000A10A8">
        <w:rPr>
          <w:rFonts w:ascii="Arial" w:hAnsi="Arial" w:cs="Arial"/>
          <w:sz w:val="24"/>
          <w:szCs w:val="24"/>
        </w:rPr>
        <w:t xml:space="preserve"> pregovora ili mišljenje nadležnih organa ili institucija koje su sudjelovale u procesu </w:t>
      </w:r>
      <w:r w:rsidRPr="000A10A8">
        <w:rPr>
          <w:rFonts w:ascii="Arial" w:hAnsi="Arial" w:cs="Arial"/>
          <w:sz w:val="24"/>
          <w:szCs w:val="24"/>
        </w:rPr>
        <w:t>usuglašavanja</w:t>
      </w:r>
      <w:r w:rsidR="00EC6F96" w:rsidRPr="000A10A8">
        <w:rPr>
          <w:rFonts w:ascii="Arial" w:hAnsi="Arial" w:cs="Arial"/>
          <w:sz w:val="24"/>
          <w:szCs w:val="24"/>
        </w:rPr>
        <w:t xml:space="preserve"> teksta ugovora, odnosno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="00EC6F96" w:rsidRPr="000A10A8">
        <w:rPr>
          <w:rFonts w:ascii="Arial" w:hAnsi="Arial" w:cs="Arial"/>
          <w:sz w:val="24"/>
          <w:szCs w:val="24"/>
        </w:rPr>
        <w:t>;</w:t>
      </w:r>
    </w:p>
    <w:p w14:paraId="6F23E569" w14:textId="77777777" w:rsidR="00EC6F96" w:rsidRPr="000A10A8" w:rsidRDefault="00EC6F96" w:rsidP="00EC6F96">
      <w:pPr>
        <w:pStyle w:val="ListParagraph"/>
        <w:numPr>
          <w:ilvl w:val="0"/>
          <w:numId w:val="13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nacrt odluke o izdavanju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;</w:t>
      </w:r>
    </w:p>
    <w:p w14:paraId="4F24D73E" w14:textId="77777777" w:rsidR="00EC6F96" w:rsidRPr="000A10A8" w:rsidRDefault="00EC6F96" w:rsidP="00EC6F96">
      <w:pPr>
        <w:pStyle w:val="ListParagraph"/>
        <w:numPr>
          <w:ilvl w:val="0"/>
          <w:numId w:val="13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odluku nadležnog organa traži</w:t>
      </w:r>
      <w:r w:rsidR="006E7B7B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o prethodnoj </w:t>
      </w:r>
      <w:r w:rsidR="006E7B7B" w:rsidRPr="000A10A8">
        <w:rPr>
          <w:rFonts w:ascii="Arial" w:hAnsi="Arial" w:cs="Arial"/>
          <w:sz w:val="24"/>
          <w:szCs w:val="24"/>
        </w:rPr>
        <w:t>suglasnosti</w:t>
      </w:r>
      <w:r w:rsidRPr="000A10A8">
        <w:rPr>
          <w:rFonts w:ascii="Arial" w:hAnsi="Arial" w:cs="Arial"/>
          <w:sz w:val="24"/>
          <w:szCs w:val="24"/>
        </w:rPr>
        <w:t xml:space="preserve"> za zaduživanje, osim u slučaju zaduživanja kantona, grada ili općine;</w:t>
      </w:r>
    </w:p>
    <w:p w14:paraId="53624727" w14:textId="77777777" w:rsidR="00EC6F96" w:rsidRPr="000A10A8" w:rsidRDefault="00EC6F96" w:rsidP="00EC6F96">
      <w:pPr>
        <w:pStyle w:val="ListParagraph"/>
        <w:numPr>
          <w:ilvl w:val="0"/>
          <w:numId w:val="13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ostalu dokumentaciju po potrebi.</w:t>
      </w:r>
    </w:p>
    <w:p w14:paraId="7C509701" w14:textId="77777777" w:rsidR="00EC6F96" w:rsidRPr="000A10A8" w:rsidRDefault="00EC6F96" w:rsidP="00EC6F9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Na </w:t>
      </w:r>
      <w:r w:rsidR="006E7B7B" w:rsidRPr="000A10A8">
        <w:rPr>
          <w:rFonts w:ascii="Arial" w:hAnsi="Arial" w:cs="Arial"/>
          <w:sz w:val="24"/>
          <w:szCs w:val="24"/>
        </w:rPr>
        <w:t>temelju</w:t>
      </w:r>
      <w:r w:rsidRPr="000A10A8">
        <w:rPr>
          <w:rFonts w:ascii="Arial" w:hAnsi="Arial" w:cs="Arial"/>
          <w:sz w:val="24"/>
          <w:szCs w:val="24"/>
        </w:rPr>
        <w:t xml:space="preserve"> informacija i dokumentacije iz prethodnog stav</w:t>
      </w:r>
      <w:r w:rsidR="006E7B7B" w:rsidRPr="000A10A8">
        <w:rPr>
          <w:rFonts w:ascii="Arial" w:hAnsi="Arial" w:cs="Arial"/>
          <w:sz w:val="24"/>
          <w:szCs w:val="24"/>
        </w:rPr>
        <w:t>k</w:t>
      </w:r>
      <w:r w:rsidRPr="000A10A8">
        <w:rPr>
          <w:rFonts w:ascii="Arial" w:hAnsi="Arial" w:cs="Arial"/>
          <w:sz w:val="24"/>
          <w:szCs w:val="24"/>
        </w:rPr>
        <w:t>a, vlada izdava</w:t>
      </w:r>
      <w:r w:rsidR="006E7B7B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, odnosno gradonačelnik ili načelnik, u slučaju odobrenja izdavanja </w:t>
      </w:r>
      <w:r w:rsidR="00101452" w:rsidRPr="000A10A8">
        <w:rPr>
          <w:rFonts w:ascii="Arial" w:hAnsi="Arial" w:cs="Arial"/>
          <w:sz w:val="24"/>
          <w:szCs w:val="24"/>
        </w:rPr>
        <w:lastRenderedPageBreak/>
        <w:t>jamstva</w:t>
      </w:r>
      <w:r w:rsidRPr="000A10A8">
        <w:rPr>
          <w:rFonts w:ascii="Arial" w:hAnsi="Arial" w:cs="Arial"/>
          <w:sz w:val="24"/>
          <w:szCs w:val="24"/>
        </w:rPr>
        <w:t xml:space="preserve">, utvrđuje prijedlog odluke o izdavanju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, te istu dostavlja nadležnom zakonodavnom ili </w:t>
      </w:r>
      <w:r w:rsidR="006E7B7B" w:rsidRPr="000A10A8">
        <w:rPr>
          <w:rFonts w:ascii="Arial" w:hAnsi="Arial" w:cs="Arial"/>
          <w:sz w:val="24"/>
          <w:szCs w:val="24"/>
        </w:rPr>
        <w:t>zastupničkom</w:t>
      </w:r>
      <w:r w:rsidRPr="000A10A8">
        <w:rPr>
          <w:rFonts w:ascii="Arial" w:hAnsi="Arial" w:cs="Arial"/>
          <w:sz w:val="24"/>
          <w:szCs w:val="24"/>
        </w:rPr>
        <w:t xml:space="preserve"> tijelu izdava</w:t>
      </w:r>
      <w:r w:rsidR="006E7B7B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na usvajanje.</w:t>
      </w:r>
    </w:p>
    <w:p w14:paraId="3ABDFA86" w14:textId="77777777" w:rsidR="00EC6F96" w:rsidRPr="000A10A8" w:rsidRDefault="00EC6F96" w:rsidP="00EC6F9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Odluku o izdavanju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donosi Parlament Federacije, skupština kantona, gradsko ili općinsko vijeće.</w:t>
      </w:r>
    </w:p>
    <w:p w14:paraId="2540B595" w14:textId="77777777" w:rsidR="00EC6F96" w:rsidRPr="000A10A8" w:rsidRDefault="00EC6F96" w:rsidP="00EC6F9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t xml:space="preserve">Članak 8. </w:t>
      </w:r>
    </w:p>
    <w:p w14:paraId="3E82D2DF" w14:textId="77777777" w:rsidR="00EC6F96" w:rsidRPr="000A10A8" w:rsidRDefault="00EC6F96" w:rsidP="00EC6F96">
      <w:pPr>
        <w:pStyle w:val="ListParagraph"/>
        <w:numPr>
          <w:ilvl w:val="0"/>
          <w:numId w:val="25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Uz zahtjev za izdavanje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, traži</w:t>
      </w:r>
      <w:r w:rsidR="006E7B7B" w:rsidRPr="000A10A8">
        <w:rPr>
          <w:rFonts w:ascii="Arial" w:hAnsi="Arial" w:cs="Arial"/>
          <w:sz w:val="24"/>
          <w:szCs w:val="24"/>
        </w:rPr>
        <w:t>telj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je dužan dostaviti dokaz o uplati administrativne </w:t>
      </w:r>
      <w:r w:rsidR="006E7B7B" w:rsidRPr="000A10A8">
        <w:rPr>
          <w:rFonts w:ascii="Arial" w:hAnsi="Arial" w:cs="Arial"/>
          <w:sz w:val="24"/>
          <w:szCs w:val="24"/>
        </w:rPr>
        <w:t>pristojbe</w:t>
      </w:r>
      <w:r w:rsidRPr="000A10A8">
        <w:rPr>
          <w:rFonts w:ascii="Arial" w:hAnsi="Arial" w:cs="Arial"/>
          <w:sz w:val="24"/>
          <w:szCs w:val="24"/>
        </w:rPr>
        <w:t xml:space="preserve"> za obradu zahtjeva u iznosu od 5.000,00 KM.</w:t>
      </w:r>
    </w:p>
    <w:p w14:paraId="3BE08243" w14:textId="77777777" w:rsidR="00EC6F96" w:rsidRPr="000A10A8" w:rsidRDefault="006E7B7B" w:rsidP="00EC6F96">
      <w:pPr>
        <w:pStyle w:val="ListParagraph"/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Pristojba</w:t>
      </w:r>
      <w:r w:rsidR="00EC6F96" w:rsidRPr="000A10A8">
        <w:rPr>
          <w:rFonts w:ascii="Arial" w:hAnsi="Arial" w:cs="Arial"/>
          <w:sz w:val="24"/>
          <w:szCs w:val="24"/>
        </w:rPr>
        <w:t xml:space="preserve"> iz stav</w:t>
      </w:r>
      <w:r w:rsidRPr="000A10A8">
        <w:rPr>
          <w:rFonts w:ascii="Arial" w:hAnsi="Arial" w:cs="Arial"/>
          <w:sz w:val="24"/>
          <w:szCs w:val="24"/>
        </w:rPr>
        <w:t>k</w:t>
      </w:r>
      <w:r w:rsidR="00EC6F96" w:rsidRPr="000A10A8">
        <w:rPr>
          <w:rFonts w:ascii="Arial" w:hAnsi="Arial" w:cs="Arial"/>
          <w:sz w:val="24"/>
          <w:szCs w:val="24"/>
        </w:rPr>
        <w:t>a (1) ovog</w:t>
      </w:r>
      <w:r w:rsidRPr="000A10A8">
        <w:rPr>
          <w:rFonts w:ascii="Arial" w:hAnsi="Arial" w:cs="Arial"/>
          <w:sz w:val="24"/>
          <w:szCs w:val="24"/>
        </w:rPr>
        <w:t>a</w:t>
      </w:r>
      <w:r w:rsidR="00EC6F96" w:rsidRPr="000A10A8">
        <w:rPr>
          <w:rFonts w:ascii="Arial" w:hAnsi="Arial" w:cs="Arial"/>
          <w:sz w:val="24"/>
          <w:szCs w:val="24"/>
        </w:rPr>
        <w:t xml:space="preserve"> članka se uplaćuje na depozitni račun </w:t>
      </w:r>
      <w:r w:rsidR="00101452" w:rsidRPr="000A10A8">
        <w:rPr>
          <w:rFonts w:ascii="Arial" w:hAnsi="Arial" w:cs="Arial"/>
          <w:sz w:val="24"/>
          <w:szCs w:val="24"/>
        </w:rPr>
        <w:t>proračun</w:t>
      </w:r>
      <w:r w:rsidR="00EC6F96" w:rsidRPr="000A10A8">
        <w:rPr>
          <w:rFonts w:ascii="Arial" w:hAnsi="Arial" w:cs="Arial"/>
          <w:sz w:val="24"/>
          <w:szCs w:val="24"/>
        </w:rPr>
        <w:t>a izdava</w:t>
      </w:r>
      <w:r w:rsidRPr="000A10A8">
        <w:rPr>
          <w:rFonts w:ascii="Arial" w:hAnsi="Arial" w:cs="Arial"/>
          <w:sz w:val="24"/>
          <w:szCs w:val="24"/>
        </w:rPr>
        <w:t>telja</w:t>
      </w:r>
      <w:r w:rsidR="00EC6F96"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="00EC6F96" w:rsidRPr="000A10A8">
        <w:rPr>
          <w:rFonts w:ascii="Arial" w:hAnsi="Arial" w:cs="Arial"/>
          <w:sz w:val="24"/>
          <w:szCs w:val="24"/>
        </w:rPr>
        <w:t xml:space="preserve"> u korist garancijskog fonda, s pozivom na odgovarajući </w:t>
      </w:r>
      <w:r w:rsidR="00101452" w:rsidRPr="000A10A8">
        <w:rPr>
          <w:rFonts w:ascii="Arial" w:hAnsi="Arial" w:cs="Arial"/>
          <w:sz w:val="24"/>
          <w:szCs w:val="24"/>
        </w:rPr>
        <w:t>proračun</w:t>
      </w:r>
      <w:r w:rsidR="00EC6F96" w:rsidRPr="000A10A8">
        <w:rPr>
          <w:rFonts w:ascii="Arial" w:hAnsi="Arial" w:cs="Arial"/>
          <w:sz w:val="24"/>
          <w:szCs w:val="24"/>
        </w:rPr>
        <w:t>ski kod.</w:t>
      </w:r>
    </w:p>
    <w:p w14:paraId="2EF22898" w14:textId="77777777" w:rsidR="00EC6F96" w:rsidRPr="000A10A8" w:rsidRDefault="00EC6F96" w:rsidP="00EC6F96">
      <w:pPr>
        <w:pStyle w:val="ListParagraph"/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U slučaju da se jamst</w:t>
      </w:r>
      <w:r w:rsidR="006E7B7B" w:rsidRPr="000A10A8">
        <w:rPr>
          <w:rFonts w:ascii="Arial" w:hAnsi="Arial" w:cs="Arial"/>
          <w:sz w:val="24"/>
          <w:szCs w:val="24"/>
        </w:rPr>
        <w:t>vo</w:t>
      </w:r>
      <w:r w:rsidRPr="000A10A8">
        <w:rPr>
          <w:rFonts w:ascii="Arial" w:hAnsi="Arial" w:cs="Arial"/>
          <w:sz w:val="24"/>
          <w:szCs w:val="24"/>
        </w:rPr>
        <w:t xml:space="preserve"> odobri, iznos uplaćene </w:t>
      </w:r>
      <w:r w:rsidR="006E7B7B" w:rsidRPr="000A10A8">
        <w:rPr>
          <w:rFonts w:ascii="Arial" w:hAnsi="Arial" w:cs="Arial"/>
          <w:sz w:val="24"/>
          <w:szCs w:val="24"/>
        </w:rPr>
        <w:t>pristojbe</w:t>
      </w:r>
      <w:r w:rsidRPr="000A10A8">
        <w:rPr>
          <w:rFonts w:ascii="Arial" w:hAnsi="Arial" w:cs="Arial"/>
          <w:sz w:val="24"/>
          <w:szCs w:val="24"/>
        </w:rPr>
        <w:t xml:space="preserve"> uračunava se u ukupnu proviziju za izdavanje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="006E7B7B" w:rsidRPr="000A10A8">
        <w:rPr>
          <w:rFonts w:ascii="Arial" w:hAnsi="Arial" w:cs="Arial"/>
          <w:sz w:val="24"/>
          <w:szCs w:val="24"/>
        </w:rPr>
        <w:t>, u skladu s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člankom</w:t>
      </w:r>
      <w:r w:rsidRPr="000A10A8">
        <w:rPr>
          <w:rFonts w:ascii="Arial" w:hAnsi="Arial" w:cs="Arial"/>
          <w:sz w:val="24"/>
          <w:szCs w:val="24"/>
        </w:rPr>
        <w:t xml:space="preserve"> 9. ovog</w:t>
      </w:r>
      <w:r w:rsidR="006E7B7B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6E7B7B" w:rsidRPr="000A10A8">
        <w:rPr>
          <w:rFonts w:ascii="Arial" w:hAnsi="Arial" w:cs="Arial"/>
          <w:sz w:val="24"/>
          <w:szCs w:val="24"/>
        </w:rPr>
        <w:t>Pravilnika</w:t>
      </w:r>
      <w:r w:rsidRPr="000A10A8">
        <w:rPr>
          <w:rFonts w:ascii="Arial" w:hAnsi="Arial" w:cs="Arial"/>
          <w:sz w:val="24"/>
          <w:szCs w:val="24"/>
        </w:rPr>
        <w:t>.</w:t>
      </w:r>
    </w:p>
    <w:p w14:paraId="1B0C2A69" w14:textId="77777777" w:rsidR="00EC6F96" w:rsidRPr="000A10A8" w:rsidRDefault="00EC6F96" w:rsidP="00EC6F96">
      <w:pPr>
        <w:pStyle w:val="ListParagraph"/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U slučaju da se zahtjev odbije, povuče ili se postupak obustavi iz bilo kojeg razloga, uplaćena </w:t>
      </w:r>
      <w:r w:rsidR="006E7B7B" w:rsidRPr="000A10A8">
        <w:rPr>
          <w:rFonts w:ascii="Arial" w:hAnsi="Arial" w:cs="Arial"/>
          <w:sz w:val="24"/>
          <w:szCs w:val="24"/>
        </w:rPr>
        <w:t>pristojba</w:t>
      </w:r>
      <w:r w:rsidRPr="000A10A8">
        <w:rPr>
          <w:rFonts w:ascii="Arial" w:hAnsi="Arial" w:cs="Arial"/>
          <w:sz w:val="24"/>
          <w:szCs w:val="24"/>
        </w:rPr>
        <w:t xml:space="preserve"> se ne vraća.</w:t>
      </w:r>
    </w:p>
    <w:p w14:paraId="3CC3B3CB" w14:textId="77777777" w:rsidR="00EC6F96" w:rsidRPr="000A10A8" w:rsidRDefault="00EC6F96" w:rsidP="00EC6F9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lastRenderedPageBreak/>
        <w:t>Članak 9.</w:t>
      </w:r>
    </w:p>
    <w:p w14:paraId="3AD54EAF" w14:textId="77777777" w:rsidR="00EC6F96" w:rsidRPr="000A10A8" w:rsidRDefault="00EC6F96" w:rsidP="00EC6F96">
      <w:pPr>
        <w:pStyle w:val="ListParagraph"/>
        <w:numPr>
          <w:ilvl w:val="0"/>
          <w:numId w:val="14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Provizija za izdavanje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predstavlja jednokratnu bespovratnu naknadu koja se naplaćuje unaprijed, kao preduvjet za izdavanje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.</w:t>
      </w:r>
    </w:p>
    <w:p w14:paraId="2438648C" w14:textId="77777777" w:rsidR="00EC6F96" w:rsidRPr="000A10A8" w:rsidRDefault="00EC6F96" w:rsidP="00EC6F96">
      <w:pPr>
        <w:pStyle w:val="ListParagraph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Provizija se obračunava u iznosu od 0,4% od ukupnog iznosa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.</w:t>
      </w:r>
    </w:p>
    <w:p w14:paraId="22760197" w14:textId="77777777" w:rsidR="00EC6F96" w:rsidRPr="000A10A8" w:rsidRDefault="00EC6F96" w:rsidP="00EC6F96">
      <w:pPr>
        <w:pStyle w:val="ListParagraph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Provizija se uplaćuje:</w:t>
      </w:r>
    </w:p>
    <w:p w14:paraId="2427B036" w14:textId="77777777" w:rsidR="00EC6F96" w:rsidRPr="000A10A8" w:rsidRDefault="00EC6F96" w:rsidP="00EC6F96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za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koj</w:t>
      </w:r>
      <w:r w:rsidR="006E7B7B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izdaje Federacija – na Jedinstveni račun </w:t>
      </w:r>
      <w:r w:rsidR="006E7B7B" w:rsidRPr="000A10A8">
        <w:rPr>
          <w:rFonts w:ascii="Arial" w:hAnsi="Arial" w:cs="Arial"/>
          <w:sz w:val="24"/>
          <w:szCs w:val="24"/>
        </w:rPr>
        <w:t>Riznice</w:t>
      </w:r>
      <w:r w:rsidRPr="000A10A8">
        <w:rPr>
          <w:rFonts w:ascii="Arial" w:hAnsi="Arial" w:cs="Arial"/>
          <w:sz w:val="24"/>
          <w:szCs w:val="24"/>
        </w:rPr>
        <w:t xml:space="preserve"> Federacije u korist Garancijskog fonda Federacije;</w:t>
      </w:r>
    </w:p>
    <w:p w14:paraId="219FBD7E" w14:textId="77777777" w:rsidR="00EC6F96" w:rsidRPr="000A10A8" w:rsidRDefault="00EC6F96" w:rsidP="00EC6F96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za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koj</w:t>
      </w:r>
      <w:r w:rsidR="006E7B7B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izdaje kanton, grad i općina – na račun garancijskog fonda kantona, grada ili općine, koji se mora prethodno uspostaviti kao </w:t>
      </w:r>
      <w:r w:rsidR="00101452" w:rsidRPr="000A10A8">
        <w:rPr>
          <w:rFonts w:ascii="Arial" w:hAnsi="Arial" w:cs="Arial"/>
          <w:sz w:val="24"/>
          <w:szCs w:val="24"/>
        </w:rPr>
        <w:t>proračun</w:t>
      </w:r>
      <w:r w:rsidR="006E7B7B" w:rsidRPr="000A10A8">
        <w:rPr>
          <w:rFonts w:ascii="Arial" w:hAnsi="Arial" w:cs="Arial"/>
          <w:sz w:val="24"/>
          <w:szCs w:val="24"/>
        </w:rPr>
        <w:t>ski fond s</w:t>
      </w:r>
      <w:r w:rsidRPr="000A10A8">
        <w:rPr>
          <w:rFonts w:ascii="Arial" w:hAnsi="Arial" w:cs="Arial"/>
          <w:sz w:val="24"/>
          <w:szCs w:val="24"/>
        </w:rPr>
        <w:t xml:space="preserve"> podračunom u okviru </w:t>
      </w:r>
      <w:r w:rsidR="006E7B7B" w:rsidRPr="000A10A8">
        <w:rPr>
          <w:rFonts w:ascii="Arial" w:hAnsi="Arial" w:cs="Arial"/>
          <w:sz w:val="24"/>
          <w:szCs w:val="24"/>
        </w:rPr>
        <w:t>rizničnog sustava</w:t>
      </w:r>
      <w:r w:rsidRPr="000A10A8">
        <w:rPr>
          <w:rFonts w:ascii="Arial" w:hAnsi="Arial" w:cs="Arial"/>
          <w:sz w:val="24"/>
          <w:szCs w:val="24"/>
        </w:rPr>
        <w:t xml:space="preserve"> izdava</w:t>
      </w:r>
      <w:r w:rsidR="006E7B7B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6E7B7B" w:rsidRPr="000A10A8">
        <w:rPr>
          <w:rFonts w:ascii="Arial" w:hAnsi="Arial" w:cs="Arial"/>
          <w:sz w:val="24"/>
          <w:szCs w:val="24"/>
        </w:rPr>
        <w:t>sukladno</w:t>
      </w:r>
      <w:r w:rsidRPr="000A10A8">
        <w:rPr>
          <w:rFonts w:ascii="Arial" w:hAnsi="Arial" w:cs="Arial"/>
          <w:sz w:val="24"/>
          <w:szCs w:val="24"/>
        </w:rPr>
        <w:t xml:space="preserve"> čl. 50., 51. i 52. Zakona.</w:t>
      </w:r>
    </w:p>
    <w:p w14:paraId="08355542" w14:textId="77777777" w:rsidR="00EC6F96" w:rsidRPr="000A10A8" w:rsidRDefault="00EC6F96" w:rsidP="00EC6F96">
      <w:pPr>
        <w:pStyle w:val="ListParagraph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U slučaju da se jamst</w:t>
      </w:r>
      <w:r w:rsidR="006E7B7B" w:rsidRPr="000A10A8">
        <w:rPr>
          <w:rFonts w:ascii="Arial" w:hAnsi="Arial" w:cs="Arial"/>
          <w:sz w:val="24"/>
          <w:szCs w:val="24"/>
        </w:rPr>
        <w:t>vo</w:t>
      </w:r>
      <w:r w:rsidRPr="000A10A8">
        <w:rPr>
          <w:rFonts w:ascii="Arial" w:hAnsi="Arial" w:cs="Arial"/>
          <w:sz w:val="24"/>
          <w:szCs w:val="24"/>
        </w:rPr>
        <w:t xml:space="preserve"> odobri, iznos administrativne </w:t>
      </w:r>
      <w:r w:rsidR="006E7B7B" w:rsidRPr="000A10A8">
        <w:rPr>
          <w:rFonts w:ascii="Arial" w:hAnsi="Arial" w:cs="Arial"/>
          <w:sz w:val="24"/>
          <w:szCs w:val="24"/>
        </w:rPr>
        <w:t>pristojbe</w:t>
      </w:r>
      <w:r w:rsidRPr="000A10A8">
        <w:rPr>
          <w:rFonts w:ascii="Arial" w:hAnsi="Arial" w:cs="Arial"/>
          <w:sz w:val="24"/>
          <w:szCs w:val="24"/>
        </w:rPr>
        <w:t xml:space="preserve"> iz članka 8. ovog</w:t>
      </w:r>
      <w:r w:rsidR="006E7B7B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6E7B7B" w:rsidRPr="000A10A8">
        <w:rPr>
          <w:rFonts w:ascii="Arial" w:hAnsi="Arial" w:cs="Arial"/>
          <w:sz w:val="24"/>
          <w:szCs w:val="24"/>
        </w:rPr>
        <w:t xml:space="preserve">Pravilnika </w:t>
      </w:r>
      <w:r w:rsidRPr="000A10A8">
        <w:rPr>
          <w:rFonts w:ascii="Arial" w:hAnsi="Arial" w:cs="Arial"/>
          <w:sz w:val="24"/>
          <w:szCs w:val="24"/>
        </w:rPr>
        <w:t xml:space="preserve">uračunava se u ukupnu proviziju za izdavanje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.</w:t>
      </w:r>
    </w:p>
    <w:p w14:paraId="01146739" w14:textId="77777777" w:rsidR="00EC6F96" w:rsidRPr="000A10A8" w:rsidRDefault="00EC6F96" w:rsidP="00EC6F96">
      <w:pPr>
        <w:pStyle w:val="ListParagraph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Ako se jamst</w:t>
      </w:r>
      <w:r w:rsidR="006E7B7B" w:rsidRPr="000A10A8">
        <w:rPr>
          <w:rFonts w:ascii="Arial" w:hAnsi="Arial" w:cs="Arial"/>
          <w:sz w:val="24"/>
          <w:szCs w:val="24"/>
        </w:rPr>
        <w:t>vo</w:t>
      </w:r>
      <w:r w:rsidRPr="000A10A8">
        <w:rPr>
          <w:rFonts w:ascii="Arial" w:hAnsi="Arial" w:cs="Arial"/>
          <w:sz w:val="24"/>
          <w:szCs w:val="24"/>
        </w:rPr>
        <w:t xml:space="preserve"> izdaje u stranoj valuti, provizija se obračunava prema srednjem </w:t>
      </w:r>
      <w:r w:rsidR="006E7B7B" w:rsidRPr="000A10A8">
        <w:rPr>
          <w:rFonts w:ascii="Arial" w:hAnsi="Arial" w:cs="Arial"/>
          <w:sz w:val="24"/>
          <w:szCs w:val="24"/>
        </w:rPr>
        <w:t>tečaju</w:t>
      </w:r>
      <w:r w:rsidRPr="000A10A8">
        <w:rPr>
          <w:rFonts w:ascii="Arial" w:hAnsi="Arial" w:cs="Arial"/>
          <w:sz w:val="24"/>
          <w:szCs w:val="24"/>
        </w:rPr>
        <w:t xml:space="preserve"> Centralne banke </w:t>
      </w:r>
      <w:r w:rsidRPr="000A10A8">
        <w:rPr>
          <w:rFonts w:ascii="Arial" w:hAnsi="Arial" w:cs="Arial"/>
          <w:sz w:val="24"/>
          <w:szCs w:val="24"/>
        </w:rPr>
        <w:lastRenderedPageBreak/>
        <w:t>Bosne i Hercegovine važećem na dan zaprimanja zahtjeva.</w:t>
      </w:r>
    </w:p>
    <w:p w14:paraId="06C8A990" w14:textId="77777777" w:rsidR="00EC6F96" w:rsidRPr="000A10A8" w:rsidRDefault="00EC6F96" w:rsidP="00EC6F96">
      <w:pPr>
        <w:pStyle w:val="ListParagraph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Uplata provizije je uvjet za izdavanje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i mora biti evidentirana prije izdavanja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.</w:t>
      </w:r>
    </w:p>
    <w:p w14:paraId="5B1DA119" w14:textId="77777777" w:rsidR="00EC6F96" w:rsidRPr="000A10A8" w:rsidRDefault="00EC6F96" w:rsidP="00EC6F96">
      <w:pPr>
        <w:pStyle w:val="ListParagraph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U slučaju da se jamst</w:t>
      </w:r>
      <w:r w:rsidR="006E7B7B" w:rsidRPr="000A10A8">
        <w:rPr>
          <w:rFonts w:ascii="Arial" w:hAnsi="Arial" w:cs="Arial"/>
          <w:sz w:val="24"/>
          <w:szCs w:val="24"/>
        </w:rPr>
        <w:t>vo</w:t>
      </w:r>
      <w:r w:rsidRPr="000A10A8">
        <w:rPr>
          <w:rFonts w:ascii="Arial" w:hAnsi="Arial" w:cs="Arial"/>
          <w:sz w:val="24"/>
          <w:szCs w:val="24"/>
        </w:rPr>
        <w:t xml:space="preserve"> ne izda, iznos uplaćene provizije se vraća traži</w:t>
      </w:r>
      <w:r w:rsidR="006E7B7B" w:rsidRPr="000A10A8">
        <w:rPr>
          <w:rFonts w:ascii="Arial" w:hAnsi="Arial" w:cs="Arial"/>
          <w:sz w:val="24"/>
          <w:szCs w:val="24"/>
        </w:rPr>
        <w:t>telju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, umanjen za iznos administrativne </w:t>
      </w:r>
      <w:r w:rsidR="006E7B7B" w:rsidRPr="000A10A8">
        <w:rPr>
          <w:rFonts w:ascii="Arial" w:hAnsi="Arial" w:cs="Arial"/>
          <w:sz w:val="24"/>
          <w:szCs w:val="24"/>
        </w:rPr>
        <w:t>pristojbe</w:t>
      </w:r>
      <w:r w:rsidRPr="000A10A8">
        <w:rPr>
          <w:rFonts w:ascii="Arial" w:hAnsi="Arial" w:cs="Arial"/>
          <w:sz w:val="24"/>
          <w:szCs w:val="24"/>
        </w:rPr>
        <w:t xml:space="preserve"> iz članka 8. ovog</w:t>
      </w:r>
      <w:r w:rsidR="006E7B7B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6E7B7B" w:rsidRPr="000A10A8">
        <w:rPr>
          <w:rFonts w:ascii="Arial" w:hAnsi="Arial" w:cs="Arial"/>
          <w:sz w:val="24"/>
          <w:szCs w:val="24"/>
        </w:rPr>
        <w:t>Pravilnika</w:t>
      </w:r>
      <w:r w:rsidRPr="000A10A8">
        <w:rPr>
          <w:rFonts w:ascii="Arial" w:hAnsi="Arial" w:cs="Arial"/>
          <w:sz w:val="24"/>
          <w:szCs w:val="24"/>
        </w:rPr>
        <w:t>.</w:t>
      </w:r>
    </w:p>
    <w:p w14:paraId="1ABA32BC" w14:textId="77777777" w:rsidR="00EC6F96" w:rsidRPr="000A10A8" w:rsidRDefault="00EC6F96" w:rsidP="00EC6F9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4390EA4" w14:textId="77777777" w:rsidR="00EC6F96" w:rsidRPr="000A10A8" w:rsidRDefault="00EC6F96" w:rsidP="00EC6F9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BF39A32" w14:textId="77777777" w:rsidR="00EC6F96" w:rsidRPr="000A10A8" w:rsidRDefault="00EC6F96" w:rsidP="00EC6F9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t xml:space="preserve">Članak 10. </w:t>
      </w:r>
    </w:p>
    <w:p w14:paraId="5B6F4A4D" w14:textId="77777777" w:rsidR="00EC6F96" w:rsidRPr="000A10A8" w:rsidRDefault="00EC6F96" w:rsidP="00EC6F96">
      <w:pPr>
        <w:pStyle w:val="ListParagraph"/>
        <w:numPr>
          <w:ilvl w:val="0"/>
          <w:numId w:val="16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Premija rizika predstavlja godišnju naknadu koju traži</w:t>
      </w:r>
      <w:r w:rsidR="006E7B7B" w:rsidRPr="000A10A8">
        <w:rPr>
          <w:rFonts w:ascii="Arial" w:hAnsi="Arial" w:cs="Arial"/>
          <w:sz w:val="24"/>
          <w:szCs w:val="24"/>
        </w:rPr>
        <w:t>telj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, odnosno dužnik plaća izdava</w:t>
      </w:r>
      <w:r w:rsidR="006E7B7B" w:rsidRPr="000A10A8">
        <w:rPr>
          <w:rFonts w:ascii="Arial" w:hAnsi="Arial" w:cs="Arial"/>
          <w:sz w:val="24"/>
          <w:szCs w:val="24"/>
        </w:rPr>
        <w:t>telju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za preuz</w:t>
      </w:r>
      <w:r w:rsidR="006E7B7B" w:rsidRPr="000A10A8">
        <w:rPr>
          <w:rFonts w:ascii="Arial" w:hAnsi="Arial" w:cs="Arial"/>
          <w:sz w:val="24"/>
          <w:szCs w:val="24"/>
        </w:rPr>
        <w:t>eti fiskalni i kreditni rizik tije</w:t>
      </w:r>
      <w:r w:rsidRPr="000A10A8">
        <w:rPr>
          <w:rFonts w:ascii="Arial" w:hAnsi="Arial" w:cs="Arial"/>
          <w:sz w:val="24"/>
          <w:szCs w:val="24"/>
        </w:rPr>
        <w:t xml:space="preserve">kom trajanja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. </w:t>
      </w:r>
    </w:p>
    <w:p w14:paraId="57825984" w14:textId="77777777" w:rsidR="00EC6F96" w:rsidRPr="000A10A8" w:rsidRDefault="00EC6F96" w:rsidP="00EC6F96">
      <w:pPr>
        <w:pStyle w:val="ListParagraph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Premija rizika se obračunava na preostali </w:t>
      </w:r>
      <w:r w:rsidR="006E7B7B" w:rsidRPr="000A10A8">
        <w:rPr>
          <w:rFonts w:ascii="Arial" w:hAnsi="Arial" w:cs="Arial"/>
          <w:sz w:val="24"/>
          <w:szCs w:val="24"/>
        </w:rPr>
        <w:t>zajamčeni</w:t>
      </w:r>
      <w:r w:rsidRPr="000A10A8">
        <w:rPr>
          <w:rFonts w:ascii="Arial" w:hAnsi="Arial" w:cs="Arial"/>
          <w:sz w:val="24"/>
          <w:szCs w:val="24"/>
        </w:rPr>
        <w:t xml:space="preserve"> iznos, koji se uma</w:t>
      </w:r>
      <w:r w:rsidR="006E7B7B" w:rsidRPr="000A10A8">
        <w:rPr>
          <w:rFonts w:ascii="Arial" w:hAnsi="Arial" w:cs="Arial"/>
          <w:sz w:val="24"/>
          <w:szCs w:val="24"/>
        </w:rPr>
        <w:t>njuje proporcionalno otplati ob</w:t>
      </w:r>
      <w:r w:rsidRPr="000A10A8">
        <w:rPr>
          <w:rFonts w:ascii="Arial" w:hAnsi="Arial" w:cs="Arial"/>
          <w:sz w:val="24"/>
          <w:szCs w:val="24"/>
        </w:rPr>
        <w:t>veze od strane dužnika.</w:t>
      </w:r>
    </w:p>
    <w:p w14:paraId="3EB10C39" w14:textId="77777777" w:rsidR="00EC6F96" w:rsidRPr="000A10A8" w:rsidRDefault="00EC6F96" w:rsidP="00EC6F96">
      <w:pPr>
        <w:pStyle w:val="ListParagraph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Ako jamst</w:t>
      </w:r>
      <w:r w:rsidR="006E7B7B" w:rsidRPr="000A10A8">
        <w:rPr>
          <w:rFonts w:ascii="Arial" w:hAnsi="Arial" w:cs="Arial"/>
          <w:sz w:val="24"/>
          <w:szCs w:val="24"/>
        </w:rPr>
        <w:t>vo</w:t>
      </w:r>
      <w:r w:rsidRPr="000A10A8">
        <w:rPr>
          <w:rFonts w:ascii="Arial" w:hAnsi="Arial" w:cs="Arial"/>
          <w:sz w:val="24"/>
          <w:szCs w:val="24"/>
        </w:rPr>
        <w:t xml:space="preserve"> obuhva</w:t>
      </w:r>
      <w:r w:rsidR="006E7B7B" w:rsidRPr="000A10A8">
        <w:rPr>
          <w:rFonts w:ascii="Arial" w:hAnsi="Arial" w:cs="Arial"/>
          <w:sz w:val="24"/>
          <w:szCs w:val="24"/>
        </w:rPr>
        <w:t>ć</w:t>
      </w:r>
      <w:r w:rsidRPr="000A10A8">
        <w:rPr>
          <w:rFonts w:ascii="Arial" w:hAnsi="Arial" w:cs="Arial"/>
          <w:sz w:val="24"/>
          <w:szCs w:val="24"/>
        </w:rPr>
        <w:t xml:space="preserve">a samo glavnicu, preostali </w:t>
      </w:r>
      <w:r w:rsidR="006E7B7B" w:rsidRPr="000A10A8">
        <w:rPr>
          <w:rFonts w:ascii="Arial" w:hAnsi="Arial" w:cs="Arial"/>
          <w:sz w:val="24"/>
          <w:szCs w:val="24"/>
        </w:rPr>
        <w:t>zajamčeni</w:t>
      </w:r>
      <w:r w:rsidRPr="000A10A8">
        <w:rPr>
          <w:rFonts w:ascii="Arial" w:hAnsi="Arial" w:cs="Arial"/>
          <w:sz w:val="24"/>
          <w:szCs w:val="24"/>
        </w:rPr>
        <w:t xml:space="preserve"> iznos uključuje isključivo nedospjelu glavnicu prema otplatnom planu.</w:t>
      </w:r>
    </w:p>
    <w:p w14:paraId="292EB66F" w14:textId="77777777" w:rsidR="00EC6F96" w:rsidRPr="000A10A8" w:rsidRDefault="00EC6F96" w:rsidP="00EC6F96">
      <w:pPr>
        <w:pStyle w:val="ListParagraph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lastRenderedPageBreak/>
        <w:t>Ako jamst</w:t>
      </w:r>
      <w:r w:rsidR="006E7B7B" w:rsidRPr="000A10A8">
        <w:rPr>
          <w:rFonts w:ascii="Arial" w:hAnsi="Arial" w:cs="Arial"/>
          <w:sz w:val="24"/>
          <w:szCs w:val="24"/>
        </w:rPr>
        <w:t>vo</w:t>
      </w:r>
      <w:r w:rsidRPr="000A10A8">
        <w:rPr>
          <w:rFonts w:ascii="Arial" w:hAnsi="Arial" w:cs="Arial"/>
          <w:sz w:val="24"/>
          <w:szCs w:val="24"/>
        </w:rPr>
        <w:t xml:space="preserve"> obuhva</w:t>
      </w:r>
      <w:r w:rsidR="006E7B7B" w:rsidRPr="000A10A8">
        <w:rPr>
          <w:rFonts w:ascii="Arial" w:hAnsi="Arial" w:cs="Arial"/>
          <w:sz w:val="24"/>
          <w:szCs w:val="24"/>
        </w:rPr>
        <w:t>ć</w:t>
      </w:r>
      <w:r w:rsidRPr="000A10A8">
        <w:rPr>
          <w:rFonts w:ascii="Arial" w:hAnsi="Arial" w:cs="Arial"/>
          <w:sz w:val="24"/>
          <w:szCs w:val="24"/>
        </w:rPr>
        <w:t xml:space="preserve">a i kamate, preostali </w:t>
      </w:r>
      <w:r w:rsidR="006E7B7B" w:rsidRPr="000A10A8">
        <w:rPr>
          <w:rFonts w:ascii="Arial" w:hAnsi="Arial" w:cs="Arial"/>
          <w:sz w:val="24"/>
          <w:szCs w:val="24"/>
        </w:rPr>
        <w:t>zajamčeni</w:t>
      </w:r>
      <w:r w:rsidRPr="000A10A8">
        <w:rPr>
          <w:rFonts w:ascii="Arial" w:hAnsi="Arial" w:cs="Arial"/>
          <w:sz w:val="24"/>
          <w:szCs w:val="24"/>
        </w:rPr>
        <w:t xml:space="preserve"> iznos uključuje nedospjelu glavnicu i nedospjele kamate prema otplatnom planu, te se premija rizika obračunava na zbirni iznos.</w:t>
      </w:r>
    </w:p>
    <w:p w14:paraId="00197DFF" w14:textId="77777777" w:rsidR="00EC6F96" w:rsidRPr="000A10A8" w:rsidRDefault="00EC6F96" w:rsidP="00EC6F96">
      <w:pPr>
        <w:pStyle w:val="ListParagraph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Premija rizika se utvrđuje kao </w:t>
      </w:r>
      <w:r w:rsidR="006E7B7B" w:rsidRPr="000A10A8">
        <w:rPr>
          <w:rFonts w:ascii="Arial" w:hAnsi="Arial" w:cs="Arial"/>
          <w:sz w:val="24"/>
          <w:szCs w:val="24"/>
        </w:rPr>
        <w:t>postotak</w:t>
      </w:r>
      <w:r w:rsidRPr="000A10A8">
        <w:rPr>
          <w:rFonts w:ascii="Arial" w:hAnsi="Arial" w:cs="Arial"/>
          <w:sz w:val="24"/>
          <w:szCs w:val="24"/>
        </w:rPr>
        <w:t xml:space="preserve"> od iznosa duga koji jamst</w:t>
      </w:r>
      <w:r w:rsidR="006E7B7B" w:rsidRPr="000A10A8">
        <w:rPr>
          <w:rFonts w:ascii="Arial" w:hAnsi="Arial" w:cs="Arial"/>
          <w:sz w:val="24"/>
          <w:szCs w:val="24"/>
        </w:rPr>
        <w:t>vo</w:t>
      </w:r>
      <w:r w:rsidRPr="000A10A8">
        <w:rPr>
          <w:rFonts w:ascii="Arial" w:hAnsi="Arial" w:cs="Arial"/>
          <w:sz w:val="24"/>
          <w:szCs w:val="24"/>
        </w:rPr>
        <w:t xml:space="preserve"> pokriva, a obračunava se:</w:t>
      </w:r>
    </w:p>
    <w:p w14:paraId="6D033F8E" w14:textId="77777777" w:rsidR="00EC6F96" w:rsidRPr="000A10A8" w:rsidRDefault="00EC6F96" w:rsidP="00EC6F96">
      <w:pPr>
        <w:pStyle w:val="ListParagraph"/>
        <w:numPr>
          <w:ilvl w:val="0"/>
          <w:numId w:val="17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jednokratno za svaku godinu važenja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,</w:t>
      </w:r>
    </w:p>
    <w:p w14:paraId="30AA12F7" w14:textId="77777777" w:rsidR="00EC6F96" w:rsidRPr="000A10A8" w:rsidRDefault="00EC6F96" w:rsidP="00EC6F96">
      <w:pPr>
        <w:pStyle w:val="ListParagraph"/>
        <w:numPr>
          <w:ilvl w:val="0"/>
          <w:numId w:val="17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proporcionalno za nepune godine, prema formuli:</w:t>
      </w:r>
    </w:p>
    <w:p w14:paraId="07A64FE5" w14:textId="77777777" w:rsidR="00EC6F96" w:rsidRPr="000A10A8" w:rsidRDefault="00EC6F96" w:rsidP="00EC6F96">
      <w:p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(broj_preostalih_dana / 365) X ranije_utvrđeni_p</w:t>
      </w:r>
      <w:r w:rsidR="006E7B7B" w:rsidRPr="000A10A8">
        <w:rPr>
          <w:rFonts w:ascii="Arial" w:hAnsi="Arial" w:cs="Arial"/>
          <w:sz w:val="24"/>
          <w:szCs w:val="24"/>
        </w:rPr>
        <w:t>ostotak</w:t>
      </w:r>
      <w:r w:rsidRPr="000A10A8">
        <w:rPr>
          <w:rFonts w:ascii="Arial" w:hAnsi="Arial" w:cs="Arial"/>
          <w:sz w:val="24"/>
          <w:szCs w:val="24"/>
        </w:rPr>
        <w:t>_premije_rizika)</w:t>
      </w:r>
    </w:p>
    <w:p w14:paraId="1253C695" w14:textId="77777777" w:rsidR="00EC6F96" w:rsidRPr="000A10A8" w:rsidRDefault="00EC6F96" w:rsidP="00EC6F96">
      <w:pPr>
        <w:pStyle w:val="ListParagraph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Za traž</w:t>
      </w:r>
      <w:r w:rsidR="006E7B7B" w:rsidRPr="000A10A8">
        <w:rPr>
          <w:rFonts w:ascii="Arial" w:hAnsi="Arial" w:cs="Arial"/>
          <w:sz w:val="24"/>
          <w:szCs w:val="24"/>
        </w:rPr>
        <w:t>itelje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koji posjeduju važeći kreditni rejting izda</w:t>
      </w:r>
      <w:r w:rsidR="006E7B7B" w:rsidRPr="000A10A8">
        <w:rPr>
          <w:rFonts w:ascii="Arial" w:hAnsi="Arial" w:cs="Arial"/>
          <w:sz w:val="24"/>
          <w:szCs w:val="24"/>
        </w:rPr>
        <w:t>n</w:t>
      </w:r>
      <w:r w:rsidRPr="000A10A8">
        <w:rPr>
          <w:rFonts w:ascii="Arial" w:hAnsi="Arial" w:cs="Arial"/>
          <w:sz w:val="24"/>
          <w:szCs w:val="24"/>
        </w:rPr>
        <w:t xml:space="preserve"> od međunarodnih agencija (Moody’s, Standard &amp; Poor’s, Fitch), stopa premije rizika se može utvrditi primjenom referentnih stopa iz relevantne obavijesti E</w:t>
      </w:r>
      <w:r w:rsidR="006E7B7B" w:rsidRPr="000A10A8">
        <w:rPr>
          <w:rFonts w:ascii="Arial" w:hAnsi="Arial" w:cs="Arial"/>
          <w:sz w:val="24"/>
          <w:szCs w:val="24"/>
        </w:rPr>
        <w:t>u</w:t>
      </w:r>
      <w:r w:rsidRPr="000A10A8">
        <w:rPr>
          <w:rFonts w:ascii="Arial" w:hAnsi="Arial" w:cs="Arial"/>
          <w:sz w:val="24"/>
          <w:szCs w:val="24"/>
        </w:rPr>
        <w:t xml:space="preserve">ropske komisije o tržišnim uvjetima za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, kao sigurne luke.</w:t>
      </w:r>
    </w:p>
    <w:p w14:paraId="32F5F30F" w14:textId="77777777" w:rsidR="00EC6F96" w:rsidRPr="000A10A8" w:rsidRDefault="00EC6F96" w:rsidP="00EC6F96">
      <w:pPr>
        <w:pStyle w:val="ListParagraph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Visina stope premije rizika za traži</w:t>
      </w:r>
      <w:r w:rsidR="006E7B7B" w:rsidRPr="000A10A8">
        <w:rPr>
          <w:rFonts w:ascii="Arial" w:hAnsi="Arial" w:cs="Arial"/>
          <w:sz w:val="24"/>
          <w:szCs w:val="24"/>
        </w:rPr>
        <w:t>telje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koji ne posjeduju važeći kreditni rejting izda</w:t>
      </w:r>
      <w:r w:rsidR="006E7B7B" w:rsidRPr="000A10A8">
        <w:rPr>
          <w:rFonts w:ascii="Arial" w:hAnsi="Arial" w:cs="Arial"/>
          <w:sz w:val="24"/>
          <w:szCs w:val="24"/>
        </w:rPr>
        <w:t>n</w:t>
      </w:r>
      <w:r w:rsidRPr="000A10A8">
        <w:rPr>
          <w:rFonts w:ascii="Arial" w:hAnsi="Arial" w:cs="Arial"/>
          <w:sz w:val="24"/>
          <w:szCs w:val="24"/>
        </w:rPr>
        <w:t xml:space="preserve"> od međunarodnih agencija (Moody’s, Standard &amp; Poor’s, Fitch) </w:t>
      </w:r>
      <w:r w:rsidRPr="000A10A8">
        <w:rPr>
          <w:rFonts w:ascii="Arial" w:hAnsi="Arial" w:cs="Arial"/>
          <w:sz w:val="24"/>
          <w:szCs w:val="24"/>
        </w:rPr>
        <w:lastRenderedPageBreak/>
        <w:t xml:space="preserve">određuje se na </w:t>
      </w:r>
      <w:r w:rsidR="006E7B7B" w:rsidRPr="000A10A8">
        <w:rPr>
          <w:rFonts w:ascii="Arial" w:hAnsi="Arial" w:cs="Arial"/>
          <w:sz w:val="24"/>
          <w:szCs w:val="24"/>
        </w:rPr>
        <w:t>temelju</w:t>
      </w:r>
      <w:r w:rsidRPr="000A10A8">
        <w:rPr>
          <w:rFonts w:ascii="Arial" w:hAnsi="Arial" w:cs="Arial"/>
          <w:sz w:val="24"/>
          <w:szCs w:val="24"/>
        </w:rPr>
        <w:t xml:space="preserve"> procj</w:t>
      </w:r>
      <w:r w:rsidR="006E7B7B" w:rsidRPr="000A10A8">
        <w:rPr>
          <w:rFonts w:ascii="Arial" w:hAnsi="Arial" w:cs="Arial"/>
          <w:sz w:val="24"/>
          <w:szCs w:val="24"/>
        </w:rPr>
        <w:t>ene kreditnog rizika u skladu s</w:t>
      </w:r>
      <w:r w:rsidRPr="000A10A8">
        <w:rPr>
          <w:rFonts w:ascii="Arial" w:hAnsi="Arial" w:cs="Arial"/>
          <w:sz w:val="24"/>
          <w:szCs w:val="24"/>
        </w:rPr>
        <w:t xml:space="preserve"> Metodologijom iz Priloga 2 ovog</w:t>
      </w:r>
      <w:r w:rsidR="006E7B7B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6E7B7B" w:rsidRPr="000A10A8">
        <w:rPr>
          <w:rFonts w:ascii="Arial" w:hAnsi="Arial" w:cs="Arial"/>
          <w:sz w:val="24"/>
          <w:szCs w:val="24"/>
        </w:rPr>
        <w:t>Pravilnika</w:t>
      </w:r>
      <w:r w:rsidRPr="000A10A8">
        <w:rPr>
          <w:rFonts w:ascii="Arial" w:hAnsi="Arial" w:cs="Arial"/>
          <w:sz w:val="24"/>
          <w:szCs w:val="24"/>
        </w:rPr>
        <w:t>.</w:t>
      </w:r>
    </w:p>
    <w:p w14:paraId="207A5161" w14:textId="77777777" w:rsidR="00EC6F96" w:rsidRPr="000A10A8" w:rsidRDefault="00EC6F96" w:rsidP="00EC6F96">
      <w:pPr>
        <w:pStyle w:val="ListParagraph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Ako se jamst</w:t>
      </w:r>
      <w:r w:rsidR="006E7B7B" w:rsidRPr="000A10A8">
        <w:rPr>
          <w:rFonts w:ascii="Arial" w:hAnsi="Arial" w:cs="Arial"/>
          <w:sz w:val="24"/>
          <w:szCs w:val="24"/>
        </w:rPr>
        <w:t>vo</w:t>
      </w:r>
      <w:r w:rsidRPr="000A10A8">
        <w:rPr>
          <w:rFonts w:ascii="Arial" w:hAnsi="Arial" w:cs="Arial"/>
          <w:sz w:val="24"/>
          <w:szCs w:val="24"/>
        </w:rPr>
        <w:t xml:space="preserve"> izdaje u stranoj valuti, premija rizika se obračunava prema srednjem </w:t>
      </w:r>
      <w:r w:rsidR="006E7B7B" w:rsidRPr="000A10A8">
        <w:rPr>
          <w:rFonts w:ascii="Arial" w:hAnsi="Arial" w:cs="Arial"/>
          <w:sz w:val="24"/>
          <w:szCs w:val="24"/>
        </w:rPr>
        <w:t>tečaju</w:t>
      </w:r>
      <w:r w:rsidRPr="000A10A8">
        <w:rPr>
          <w:rFonts w:ascii="Arial" w:hAnsi="Arial" w:cs="Arial"/>
          <w:sz w:val="24"/>
          <w:szCs w:val="24"/>
        </w:rPr>
        <w:t xml:space="preserve"> Centralne banke Bosne i Hercegovine važećem na dan dospijeća uplate.</w:t>
      </w:r>
    </w:p>
    <w:p w14:paraId="0F90C24B" w14:textId="77777777" w:rsidR="00EC6F96" w:rsidRPr="000A10A8" w:rsidRDefault="00EC6F96" w:rsidP="00EC6F96">
      <w:pPr>
        <w:pStyle w:val="ListParagraph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Premija rizika se plaća unaprijed, za svaku godinu trajanja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, najkasnije do 31. </w:t>
      </w:r>
      <w:r w:rsidR="006E7B7B" w:rsidRPr="000A10A8">
        <w:rPr>
          <w:rFonts w:ascii="Arial" w:hAnsi="Arial" w:cs="Arial"/>
          <w:sz w:val="24"/>
          <w:szCs w:val="24"/>
        </w:rPr>
        <w:t>siječnja</w:t>
      </w:r>
      <w:r w:rsidRPr="000A10A8">
        <w:rPr>
          <w:rFonts w:ascii="Arial" w:hAnsi="Arial" w:cs="Arial"/>
          <w:sz w:val="24"/>
          <w:szCs w:val="24"/>
        </w:rPr>
        <w:t xml:space="preserve"> tekuće godine, osim za prvu godinu, kada se plaća prije izdavanja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.</w:t>
      </w:r>
    </w:p>
    <w:p w14:paraId="3F7A78BC" w14:textId="77777777" w:rsidR="00EC6F96" w:rsidRPr="000A10A8" w:rsidRDefault="00EC6F96" w:rsidP="00EC6F96">
      <w:pPr>
        <w:pStyle w:val="ListParagraph"/>
        <w:numPr>
          <w:ilvl w:val="0"/>
          <w:numId w:val="16"/>
        </w:numPr>
        <w:ind w:left="426" w:hanging="568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Premija rizika se uplaćuje u korist garancijskog fonda izdava</w:t>
      </w:r>
      <w:r w:rsidR="006E7B7B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="006E7B7B" w:rsidRPr="000A10A8">
        <w:rPr>
          <w:rFonts w:ascii="Arial" w:hAnsi="Arial" w:cs="Arial"/>
          <w:sz w:val="24"/>
          <w:szCs w:val="24"/>
        </w:rPr>
        <w:t>, u skladu s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člankom</w:t>
      </w:r>
      <w:r w:rsidRPr="000A10A8">
        <w:rPr>
          <w:rFonts w:ascii="Arial" w:hAnsi="Arial" w:cs="Arial"/>
          <w:sz w:val="24"/>
          <w:szCs w:val="24"/>
        </w:rPr>
        <w:t xml:space="preserve"> 4. stav</w:t>
      </w:r>
      <w:r w:rsidR="006E7B7B" w:rsidRPr="000A10A8">
        <w:rPr>
          <w:rFonts w:ascii="Arial" w:hAnsi="Arial" w:cs="Arial"/>
          <w:sz w:val="24"/>
          <w:szCs w:val="24"/>
        </w:rPr>
        <w:t>ak</w:t>
      </w:r>
      <w:r w:rsidRPr="000A10A8">
        <w:rPr>
          <w:rFonts w:ascii="Arial" w:hAnsi="Arial" w:cs="Arial"/>
          <w:sz w:val="24"/>
          <w:szCs w:val="24"/>
        </w:rPr>
        <w:t xml:space="preserve"> (3) ovog</w:t>
      </w:r>
      <w:r w:rsidR="006E7B7B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6E7B7B" w:rsidRPr="000A10A8">
        <w:rPr>
          <w:rFonts w:ascii="Arial" w:hAnsi="Arial" w:cs="Arial"/>
          <w:sz w:val="24"/>
          <w:szCs w:val="24"/>
        </w:rPr>
        <w:t>Pravilnika</w:t>
      </w:r>
      <w:r w:rsidRPr="000A10A8">
        <w:rPr>
          <w:rFonts w:ascii="Arial" w:hAnsi="Arial" w:cs="Arial"/>
          <w:sz w:val="24"/>
          <w:szCs w:val="24"/>
        </w:rPr>
        <w:t>.</w:t>
      </w:r>
    </w:p>
    <w:p w14:paraId="587694B2" w14:textId="77777777" w:rsidR="00EC6F96" w:rsidRPr="000A10A8" w:rsidRDefault="00EC6F96" w:rsidP="00EC6F96">
      <w:pPr>
        <w:pStyle w:val="ListParagraph"/>
        <w:numPr>
          <w:ilvl w:val="0"/>
          <w:numId w:val="16"/>
        </w:numPr>
        <w:ind w:left="426" w:hanging="568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U slučaju kašnjenja uplate premije rizika, izdava</w:t>
      </w:r>
      <w:r w:rsidR="006E7B7B" w:rsidRPr="000A10A8">
        <w:rPr>
          <w:rFonts w:ascii="Arial" w:hAnsi="Arial" w:cs="Arial"/>
          <w:sz w:val="24"/>
          <w:szCs w:val="24"/>
        </w:rPr>
        <w:t>telj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aktivira zaštitne mehanizme i instrumente osiguranja, bez mogućnosti opoziva izda</w:t>
      </w:r>
      <w:r w:rsidR="006E7B7B" w:rsidRPr="000A10A8">
        <w:rPr>
          <w:rFonts w:ascii="Arial" w:hAnsi="Arial" w:cs="Arial"/>
          <w:sz w:val="24"/>
          <w:szCs w:val="24"/>
        </w:rPr>
        <w:t>nog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.</w:t>
      </w:r>
    </w:p>
    <w:p w14:paraId="583346AE" w14:textId="77777777" w:rsidR="00EC6F96" w:rsidRPr="000A10A8" w:rsidRDefault="00EC6F96" w:rsidP="00EC6F9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t>Članak 11.</w:t>
      </w:r>
    </w:p>
    <w:p w14:paraId="422B6F22" w14:textId="77777777" w:rsidR="00EC6F96" w:rsidRPr="000A10A8" w:rsidRDefault="00EC6F96" w:rsidP="00EC6F96">
      <w:pPr>
        <w:pStyle w:val="ListParagraph"/>
        <w:numPr>
          <w:ilvl w:val="0"/>
          <w:numId w:val="20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lastRenderedPageBreak/>
        <w:t>Jamst</w:t>
      </w:r>
      <w:r w:rsidR="006E7B7B" w:rsidRPr="000A10A8">
        <w:rPr>
          <w:rFonts w:ascii="Arial" w:hAnsi="Arial" w:cs="Arial"/>
          <w:sz w:val="24"/>
          <w:szCs w:val="24"/>
        </w:rPr>
        <w:t>vo</w:t>
      </w:r>
      <w:r w:rsidRPr="000A10A8">
        <w:rPr>
          <w:rFonts w:ascii="Arial" w:hAnsi="Arial" w:cs="Arial"/>
          <w:sz w:val="24"/>
          <w:szCs w:val="24"/>
        </w:rPr>
        <w:t xml:space="preserve"> je instrument kojim se izdava</w:t>
      </w:r>
      <w:r w:rsidR="006E7B7B" w:rsidRPr="000A10A8">
        <w:rPr>
          <w:rFonts w:ascii="Arial" w:hAnsi="Arial" w:cs="Arial"/>
          <w:sz w:val="24"/>
          <w:szCs w:val="24"/>
        </w:rPr>
        <w:t>telj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="006E7B7B" w:rsidRPr="000A10A8">
        <w:rPr>
          <w:rFonts w:ascii="Arial" w:hAnsi="Arial" w:cs="Arial"/>
          <w:sz w:val="24"/>
          <w:szCs w:val="24"/>
        </w:rPr>
        <w:t xml:space="preserve"> ob</w:t>
      </w:r>
      <w:r w:rsidRPr="000A10A8">
        <w:rPr>
          <w:rFonts w:ascii="Arial" w:hAnsi="Arial" w:cs="Arial"/>
          <w:sz w:val="24"/>
          <w:szCs w:val="24"/>
        </w:rPr>
        <w:t xml:space="preserve">vezuje </w:t>
      </w:r>
      <w:r w:rsidR="006E7B7B" w:rsidRPr="000A10A8">
        <w:rPr>
          <w:rFonts w:ascii="Arial" w:hAnsi="Arial" w:cs="Arial"/>
          <w:sz w:val="24"/>
          <w:szCs w:val="24"/>
        </w:rPr>
        <w:t>da će, u slučaju neizmirenja ob</w:t>
      </w:r>
      <w:r w:rsidRPr="000A10A8">
        <w:rPr>
          <w:rFonts w:ascii="Arial" w:hAnsi="Arial" w:cs="Arial"/>
          <w:sz w:val="24"/>
          <w:szCs w:val="24"/>
        </w:rPr>
        <w:t xml:space="preserve">veze dužnika, izvršiti plaćanje prema </w:t>
      </w:r>
      <w:r w:rsidR="006E7B7B" w:rsidRPr="000A10A8">
        <w:rPr>
          <w:rFonts w:ascii="Arial" w:hAnsi="Arial" w:cs="Arial"/>
          <w:sz w:val="24"/>
          <w:szCs w:val="24"/>
        </w:rPr>
        <w:t>vjerovniku ili drugom garantu, u skladu s</w:t>
      </w:r>
      <w:r w:rsidRPr="000A10A8">
        <w:rPr>
          <w:rFonts w:ascii="Arial" w:hAnsi="Arial" w:cs="Arial"/>
          <w:sz w:val="24"/>
          <w:szCs w:val="24"/>
        </w:rPr>
        <w:t xml:space="preserve"> uvjetima iz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.</w:t>
      </w:r>
    </w:p>
    <w:p w14:paraId="175330BD" w14:textId="77777777" w:rsidR="00EC6F96" w:rsidRPr="000A10A8" w:rsidRDefault="00EC6F96" w:rsidP="00EC6F96">
      <w:pPr>
        <w:pStyle w:val="ListParagraph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Jamst</w:t>
      </w:r>
      <w:r w:rsidR="006E7B7B" w:rsidRPr="000A10A8">
        <w:rPr>
          <w:rFonts w:ascii="Arial" w:hAnsi="Arial" w:cs="Arial"/>
          <w:sz w:val="24"/>
          <w:szCs w:val="24"/>
        </w:rPr>
        <w:t>vo</w:t>
      </w:r>
      <w:r w:rsidRPr="000A10A8">
        <w:rPr>
          <w:rFonts w:ascii="Arial" w:hAnsi="Arial" w:cs="Arial"/>
          <w:sz w:val="24"/>
          <w:szCs w:val="24"/>
        </w:rPr>
        <w:t xml:space="preserve"> se može izdati:</w:t>
      </w:r>
    </w:p>
    <w:p w14:paraId="6D817DC7" w14:textId="77777777" w:rsidR="00EC6F96" w:rsidRPr="000A10A8" w:rsidRDefault="00EC6F96" w:rsidP="00EC6F96">
      <w:pPr>
        <w:pStyle w:val="ListParagraph"/>
        <w:numPr>
          <w:ilvl w:val="0"/>
          <w:numId w:val="2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kao jednostrana pisana izjava izdava</w:t>
      </w:r>
      <w:r w:rsidR="006E7B7B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="006E7B7B" w:rsidRPr="000A10A8">
        <w:rPr>
          <w:rFonts w:ascii="Arial" w:hAnsi="Arial" w:cs="Arial"/>
          <w:sz w:val="24"/>
          <w:szCs w:val="24"/>
        </w:rPr>
        <w:t>;</w:t>
      </w:r>
    </w:p>
    <w:p w14:paraId="1BC32133" w14:textId="77777777" w:rsidR="00EC6F96" w:rsidRPr="000A10A8" w:rsidRDefault="00EC6F96" w:rsidP="00EC6F96">
      <w:pPr>
        <w:pStyle w:val="ListParagraph"/>
        <w:numPr>
          <w:ilvl w:val="0"/>
          <w:numId w:val="2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kao dvostrani ugovor o </w:t>
      </w:r>
      <w:r w:rsidR="006E7B7B" w:rsidRPr="000A10A8">
        <w:rPr>
          <w:rFonts w:ascii="Arial" w:hAnsi="Arial" w:cs="Arial"/>
          <w:sz w:val="24"/>
          <w:szCs w:val="24"/>
        </w:rPr>
        <w:t>jamstvu</w:t>
      </w:r>
      <w:r w:rsidRPr="000A10A8">
        <w:rPr>
          <w:rFonts w:ascii="Arial" w:hAnsi="Arial" w:cs="Arial"/>
          <w:sz w:val="24"/>
          <w:szCs w:val="24"/>
        </w:rPr>
        <w:t xml:space="preserve"> između izdava</w:t>
      </w:r>
      <w:r w:rsidR="006E7B7B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i korisnika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.</w:t>
      </w:r>
    </w:p>
    <w:p w14:paraId="27DD5634" w14:textId="77777777" w:rsidR="00EC6F96" w:rsidRPr="000A10A8" w:rsidRDefault="00EC6F96" w:rsidP="00EC6F96">
      <w:pPr>
        <w:pStyle w:val="ListParagraph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Preporučeni elementi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uključuju:</w:t>
      </w:r>
    </w:p>
    <w:p w14:paraId="7140D6F7" w14:textId="77777777" w:rsidR="00EC6F96" w:rsidRPr="000A10A8" w:rsidRDefault="00EC6F96" w:rsidP="00EC6F96">
      <w:pPr>
        <w:pStyle w:val="ListParagraph"/>
        <w:numPr>
          <w:ilvl w:val="0"/>
          <w:numId w:val="22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naziv i identitet izdava</w:t>
      </w:r>
      <w:r w:rsidR="006E7B7B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, korisnika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i dužnika;</w:t>
      </w:r>
    </w:p>
    <w:p w14:paraId="5F83A5E8" w14:textId="77777777" w:rsidR="00EC6F96" w:rsidRPr="000A10A8" w:rsidRDefault="00EC6F96" w:rsidP="00EC6F96">
      <w:pPr>
        <w:pStyle w:val="ListParagraph"/>
        <w:numPr>
          <w:ilvl w:val="0"/>
          <w:numId w:val="22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iznos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i valutu;</w:t>
      </w:r>
    </w:p>
    <w:p w14:paraId="5880AFF0" w14:textId="77777777" w:rsidR="00EC6F96" w:rsidRPr="000A10A8" w:rsidRDefault="00EC6F96" w:rsidP="00EC6F96">
      <w:pPr>
        <w:pStyle w:val="ListParagraph"/>
        <w:numPr>
          <w:ilvl w:val="0"/>
          <w:numId w:val="22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rok važenja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;</w:t>
      </w:r>
    </w:p>
    <w:p w14:paraId="5BEA714A" w14:textId="77777777" w:rsidR="00EC6F96" w:rsidRPr="000A10A8" w:rsidRDefault="00EC6F96" w:rsidP="00EC6F96">
      <w:pPr>
        <w:pStyle w:val="ListParagraph"/>
        <w:numPr>
          <w:ilvl w:val="0"/>
          <w:numId w:val="22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redoslijed korištenja instrumenata osiguranja;</w:t>
      </w:r>
    </w:p>
    <w:p w14:paraId="4C08FB53" w14:textId="77777777" w:rsidR="00EC6F96" w:rsidRPr="000A10A8" w:rsidRDefault="00EC6F96" w:rsidP="00EC6F96">
      <w:pPr>
        <w:pStyle w:val="ListParagraph"/>
        <w:numPr>
          <w:ilvl w:val="0"/>
          <w:numId w:val="22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uvjete pod kojima se jamst</w:t>
      </w:r>
      <w:r w:rsidR="006E7B7B" w:rsidRPr="000A10A8">
        <w:rPr>
          <w:rFonts w:ascii="Arial" w:hAnsi="Arial" w:cs="Arial"/>
          <w:sz w:val="24"/>
          <w:szCs w:val="24"/>
        </w:rPr>
        <w:t>vo</w:t>
      </w:r>
      <w:r w:rsidRPr="000A10A8">
        <w:rPr>
          <w:rFonts w:ascii="Arial" w:hAnsi="Arial" w:cs="Arial"/>
          <w:sz w:val="24"/>
          <w:szCs w:val="24"/>
        </w:rPr>
        <w:t xml:space="preserve"> može aktivirati;</w:t>
      </w:r>
    </w:p>
    <w:p w14:paraId="0F9E7805" w14:textId="77777777" w:rsidR="00EC6F96" w:rsidRPr="000A10A8" w:rsidRDefault="00EC6F96" w:rsidP="00EC6F96">
      <w:pPr>
        <w:pStyle w:val="ListParagraph"/>
        <w:numPr>
          <w:ilvl w:val="0"/>
          <w:numId w:val="22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način podnošenja zahtjeva za aktiviranje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;</w:t>
      </w:r>
    </w:p>
    <w:p w14:paraId="4D6F1BA0" w14:textId="77777777" w:rsidR="00EC6F96" w:rsidRPr="000A10A8" w:rsidRDefault="00EC6F96" w:rsidP="00EC6F96">
      <w:pPr>
        <w:pStyle w:val="ListParagraph"/>
        <w:numPr>
          <w:ilvl w:val="0"/>
          <w:numId w:val="22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izuzeća i ograničenja odgovornosti izdava</w:t>
      </w:r>
      <w:r w:rsidR="006E7B7B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;</w:t>
      </w:r>
    </w:p>
    <w:p w14:paraId="3A83B1BA" w14:textId="77777777" w:rsidR="00EC6F96" w:rsidRPr="000A10A8" w:rsidRDefault="00EC6F96" w:rsidP="00EC6F96">
      <w:pPr>
        <w:pStyle w:val="ListParagraph"/>
        <w:numPr>
          <w:ilvl w:val="0"/>
          <w:numId w:val="22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klauzulu o pravu primjene i nadležnosti;</w:t>
      </w:r>
    </w:p>
    <w:p w14:paraId="6945F5EC" w14:textId="77777777" w:rsidR="00EC6F96" w:rsidRPr="000A10A8" w:rsidRDefault="00EC6F96" w:rsidP="00EC6F96">
      <w:pPr>
        <w:pStyle w:val="ListParagraph"/>
        <w:numPr>
          <w:ilvl w:val="0"/>
          <w:numId w:val="20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lastRenderedPageBreak/>
        <w:t>Jamst</w:t>
      </w:r>
      <w:r w:rsidR="006E7B7B" w:rsidRPr="000A10A8">
        <w:rPr>
          <w:rFonts w:ascii="Arial" w:hAnsi="Arial" w:cs="Arial"/>
          <w:sz w:val="24"/>
          <w:szCs w:val="24"/>
        </w:rPr>
        <w:t>vo</w:t>
      </w:r>
      <w:r w:rsidRPr="000A10A8">
        <w:rPr>
          <w:rFonts w:ascii="Arial" w:hAnsi="Arial" w:cs="Arial"/>
          <w:sz w:val="24"/>
          <w:szCs w:val="24"/>
        </w:rPr>
        <w:t xml:space="preserve"> Federacije, kantona, grada i općine ne može biti izda</w:t>
      </w:r>
      <w:r w:rsidR="006E7B7B" w:rsidRPr="000A10A8">
        <w:rPr>
          <w:rFonts w:ascii="Arial" w:hAnsi="Arial" w:cs="Arial"/>
          <w:sz w:val="24"/>
          <w:szCs w:val="24"/>
        </w:rPr>
        <w:t>no</w:t>
      </w:r>
      <w:r w:rsidRPr="000A10A8">
        <w:rPr>
          <w:rFonts w:ascii="Arial" w:hAnsi="Arial" w:cs="Arial"/>
          <w:sz w:val="24"/>
          <w:szCs w:val="24"/>
        </w:rPr>
        <w:t xml:space="preserve"> prije:</w:t>
      </w:r>
    </w:p>
    <w:p w14:paraId="3BF85845" w14:textId="77777777" w:rsidR="00EC6F96" w:rsidRPr="000A10A8" w:rsidRDefault="00EC6F96" w:rsidP="00EC6F96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donošenja odluke nadležnog organa izdava</w:t>
      </w:r>
      <w:r w:rsidR="006E7B7B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;</w:t>
      </w:r>
    </w:p>
    <w:p w14:paraId="415F1A5F" w14:textId="77777777" w:rsidR="00EC6F96" w:rsidRPr="000A10A8" w:rsidRDefault="00EC6F96" w:rsidP="00EC6F96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zaključenja ugovora o izdavanju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između izdava</w:t>
      </w:r>
      <w:r w:rsidR="006E7B7B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i dužnika;</w:t>
      </w:r>
    </w:p>
    <w:p w14:paraId="7883770A" w14:textId="77777777" w:rsidR="00EC6F96" w:rsidRPr="000A10A8" w:rsidRDefault="00EC6F96" w:rsidP="00EC6F96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uplate provizije i prve godišnje premije rizika u korist garancijskog fonda izdava</w:t>
      </w:r>
      <w:r w:rsidR="006E7B7B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;</w:t>
      </w:r>
    </w:p>
    <w:p w14:paraId="667AB43D" w14:textId="77777777" w:rsidR="00EC6F96" w:rsidRPr="000A10A8" w:rsidRDefault="00EC6F96" w:rsidP="00EC6F96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ispunjenj</w:t>
      </w:r>
      <w:r w:rsidR="006E7B7B" w:rsidRPr="000A10A8">
        <w:rPr>
          <w:rFonts w:ascii="Arial" w:hAnsi="Arial" w:cs="Arial"/>
          <w:sz w:val="24"/>
          <w:szCs w:val="24"/>
        </w:rPr>
        <w:t>a svih ob</w:t>
      </w:r>
      <w:r w:rsidRPr="000A10A8">
        <w:rPr>
          <w:rFonts w:ascii="Arial" w:hAnsi="Arial" w:cs="Arial"/>
          <w:sz w:val="24"/>
          <w:szCs w:val="24"/>
        </w:rPr>
        <w:t xml:space="preserve">veza iz ugovora o izdavanju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koji su određeni kao uvjet za izdavanje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, kao što su dostavljanje instrumenata osiguranja, zasnivanje kolaterala i drugih zaštitnih mehanizama.</w:t>
      </w:r>
    </w:p>
    <w:p w14:paraId="0C6180E0" w14:textId="77777777" w:rsidR="00EC6F96" w:rsidRPr="000A10A8" w:rsidRDefault="00EC6F96" w:rsidP="00EC6F96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pribavljanja prethodne pisane </w:t>
      </w:r>
      <w:r w:rsidR="006E7B7B" w:rsidRPr="000A10A8">
        <w:rPr>
          <w:rFonts w:ascii="Arial" w:hAnsi="Arial" w:cs="Arial"/>
          <w:sz w:val="24"/>
          <w:szCs w:val="24"/>
        </w:rPr>
        <w:t>suglasnosti</w:t>
      </w:r>
      <w:r w:rsidRPr="000A10A8">
        <w:rPr>
          <w:rFonts w:ascii="Arial" w:hAnsi="Arial" w:cs="Arial"/>
          <w:sz w:val="24"/>
          <w:szCs w:val="24"/>
        </w:rPr>
        <w:t xml:space="preserve"> Ministarstva, </w:t>
      </w:r>
      <w:r w:rsidR="006E7B7B" w:rsidRPr="000A10A8">
        <w:rPr>
          <w:rFonts w:ascii="Arial" w:hAnsi="Arial" w:cs="Arial"/>
          <w:sz w:val="24"/>
          <w:szCs w:val="24"/>
        </w:rPr>
        <w:t xml:space="preserve">sukladno </w:t>
      </w:r>
      <w:r w:rsidR="00101452" w:rsidRPr="000A10A8">
        <w:rPr>
          <w:rFonts w:ascii="Arial" w:hAnsi="Arial" w:cs="Arial"/>
          <w:sz w:val="24"/>
          <w:szCs w:val="24"/>
        </w:rPr>
        <w:t>člank</w:t>
      </w:r>
      <w:r w:rsidR="006E7B7B" w:rsidRPr="000A10A8">
        <w:rPr>
          <w:rFonts w:ascii="Arial" w:hAnsi="Arial" w:cs="Arial"/>
          <w:sz w:val="24"/>
          <w:szCs w:val="24"/>
        </w:rPr>
        <w:t>u</w:t>
      </w:r>
      <w:r w:rsidRPr="000A10A8">
        <w:rPr>
          <w:rFonts w:ascii="Arial" w:hAnsi="Arial" w:cs="Arial"/>
          <w:sz w:val="24"/>
          <w:szCs w:val="24"/>
        </w:rPr>
        <w:t xml:space="preserve"> 15. stav</w:t>
      </w:r>
      <w:r w:rsidR="006E7B7B" w:rsidRPr="000A10A8">
        <w:rPr>
          <w:rFonts w:ascii="Arial" w:hAnsi="Arial" w:cs="Arial"/>
          <w:sz w:val="24"/>
          <w:szCs w:val="24"/>
        </w:rPr>
        <w:t>ak</w:t>
      </w:r>
      <w:r w:rsidRPr="000A10A8">
        <w:rPr>
          <w:rFonts w:ascii="Arial" w:hAnsi="Arial" w:cs="Arial"/>
          <w:sz w:val="24"/>
          <w:szCs w:val="24"/>
        </w:rPr>
        <w:t xml:space="preserve"> (4) Zakona i Pravilnik</w:t>
      </w:r>
      <w:r w:rsidR="006E7B7B" w:rsidRPr="000A10A8">
        <w:rPr>
          <w:rFonts w:ascii="Arial" w:hAnsi="Arial" w:cs="Arial"/>
          <w:sz w:val="24"/>
          <w:szCs w:val="24"/>
        </w:rPr>
        <w:t>u</w:t>
      </w:r>
      <w:r w:rsidRPr="000A10A8">
        <w:rPr>
          <w:rFonts w:ascii="Arial" w:hAnsi="Arial" w:cs="Arial"/>
          <w:sz w:val="24"/>
          <w:szCs w:val="24"/>
        </w:rPr>
        <w:t xml:space="preserve"> o postupku davanja prethodne </w:t>
      </w:r>
      <w:r w:rsidR="006E7B7B" w:rsidRPr="000A10A8">
        <w:rPr>
          <w:rFonts w:ascii="Arial" w:hAnsi="Arial" w:cs="Arial"/>
          <w:sz w:val="24"/>
          <w:szCs w:val="24"/>
        </w:rPr>
        <w:t>suglasnosti</w:t>
      </w:r>
      <w:r w:rsidRPr="000A10A8">
        <w:rPr>
          <w:rFonts w:ascii="Arial" w:hAnsi="Arial" w:cs="Arial"/>
          <w:sz w:val="24"/>
          <w:szCs w:val="24"/>
        </w:rPr>
        <w:t xml:space="preserve"> za zaduživanje i izdavanje jamstava, u slučaju kada </w:t>
      </w:r>
      <w:r w:rsidR="00DD49D6" w:rsidRPr="000A10A8">
        <w:rPr>
          <w:rFonts w:ascii="Arial" w:hAnsi="Arial" w:cs="Arial"/>
          <w:sz w:val="24"/>
          <w:szCs w:val="24"/>
        </w:rPr>
        <w:t>jamstvo</w:t>
      </w:r>
      <w:r w:rsidRPr="000A10A8">
        <w:rPr>
          <w:rFonts w:ascii="Arial" w:hAnsi="Arial" w:cs="Arial"/>
          <w:sz w:val="24"/>
          <w:szCs w:val="24"/>
        </w:rPr>
        <w:t xml:space="preserve"> izdaje kanton, grad ili općina.</w:t>
      </w:r>
    </w:p>
    <w:p w14:paraId="1399B665" w14:textId="77777777" w:rsidR="00EC6F96" w:rsidRPr="000A10A8" w:rsidRDefault="00EC6F96" w:rsidP="00EC6F9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t xml:space="preserve">Članak 12. </w:t>
      </w:r>
    </w:p>
    <w:p w14:paraId="0AF6E9D5" w14:textId="77777777" w:rsidR="00EC6F96" w:rsidRPr="000A10A8" w:rsidRDefault="00EC6F96" w:rsidP="00EC6F96">
      <w:pPr>
        <w:pStyle w:val="ListParagraph"/>
        <w:numPr>
          <w:ilvl w:val="0"/>
          <w:numId w:val="1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Ugovor o izdavanju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je pravni akt kojim se uređuje odnos između izdava</w:t>
      </w:r>
      <w:r w:rsidR="00854C4E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="00854C4E" w:rsidRPr="000A10A8">
        <w:rPr>
          <w:rFonts w:ascii="Arial" w:hAnsi="Arial" w:cs="Arial"/>
          <w:sz w:val="24"/>
          <w:szCs w:val="24"/>
        </w:rPr>
        <w:t xml:space="preserve"> i dužnika, </w:t>
      </w:r>
      <w:r w:rsidR="00854C4E" w:rsidRPr="000A10A8">
        <w:rPr>
          <w:rFonts w:ascii="Arial" w:hAnsi="Arial" w:cs="Arial"/>
          <w:sz w:val="24"/>
          <w:szCs w:val="24"/>
        </w:rPr>
        <w:lastRenderedPageBreak/>
        <w:t>uključujući ob</w:t>
      </w:r>
      <w:r w:rsidRPr="000A10A8">
        <w:rPr>
          <w:rFonts w:ascii="Arial" w:hAnsi="Arial" w:cs="Arial"/>
          <w:sz w:val="24"/>
          <w:szCs w:val="24"/>
        </w:rPr>
        <w:t>veze dužnika prema izdava</w:t>
      </w:r>
      <w:r w:rsidR="00854C4E" w:rsidRPr="000A10A8">
        <w:rPr>
          <w:rFonts w:ascii="Arial" w:hAnsi="Arial" w:cs="Arial"/>
          <w:sz w:val="24"/>
          <w:szCs w:val="24"/>
        </w:rPr>
        <w:t>telju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, instrumente osiguranja, monitoring i sankcije.</w:t>
      </w:r>
    </w:p>
    <w:p w14:paraId="3D753924" w14:textId="77777777" w:rsidR="00EC6F96" w:rsidRPr="000A10A8" w:rsidRDefault="00EC6F96" w:rsidP="00EC6F96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Preporučeni elementi ugovora o izdavanju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uključuju:</w:t>
      </w:r>
    </w:p>
    <w:p w14:paraId="551DECB9" w14:textId="77777777" w:rsidR="00EC6F96" w:rsidRPr="000A10A8" w:rsidRDefault="00EC6F96" w:rsidP="00EC6F9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identitet izdava</w:t>
      </w:r>
      <w:r w:rsidR="00854C4E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i dužnika;</w:t>
      </w:r>
    </w:p>
    <w:p w14:paraId="780F5C75" w14:textId="77777777" w:rsidR="00EC6F96" w:rsidRPr="000A10A8" w:rsidRDefault="00EC6F96" w:rsidP="00EC6F9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iznos, valutu i rok važenja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;</w:t>
      </w:r>
    </w:p>
    <w:p w14:paraId="005AD9E3" w14:textId="77777777" w:rsidR="00EC6F96" w:rsidRPr="000A10A8" w:rsidRDefault="00854C4E" w:rsidP="00EC6F9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ob</w:t>
      </w:r>
      <w:r w:rsidR="00EC6F96" w:rsidRPr="000A10A8">
        <w:rPr>
          <w:rFonts w:ascii="Arial" w:hAnsi="Arial" w:cs="Arial"/>
          <w:sz w:val="24"/>
          <w:szCs w:val="24"/>
        </w:rPr>
        <w:t>vezu dužnika da koristi sredstva u namjenske svrhe;</w:t>
      </w:r>
    </w:p>
    <w:p w14:paraId="386583CD" w14:textId="77777777" w:rsidR="00EC6F96" w:rsidRPr="000A10A8" w:rsidRDefault="00EC6F96" w:rsidP="00EC6F9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instrumente osiguranja (kolateral, mjenice, preusmjer</w:t>
      </w:r>
      <w:r w:rsidR="00AD5A1F" w:rsidRPr="000A10A8">
        <w:rPr>
          <w:rFonts w:ascii="Arial" w:hAnsi="Arial" w:cs="Arial"/>
          <w:sz w:val="24"/>
          <w:szCs w:val="24"/>
        </w:rPr>
        <w:t>ava</w:t>
      </w:r>
      <w:r w:rsidRPr="000A10A8">
        <w:rPr>
          <w:rFonts w:ascii="Arial" w:hAnsi="Arial" w:cs="Arial"/>
          <w:sz w:val="24"/>
          <w:szCs w:val="24"/>
        </w:rPr>
        <w:t>nje transfera, zapljena sredstava i dr.);</w:t>
      </w:r>
    </w:p>
    <w:p w14:paraId="297E1B01" w14:textId="77777777" w:rsidR="00EC6F96" w:rsidRPr="000A10A8" w:rsidRDefault="00854C4E" w:rsidP="00EC6F9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ob</w:t>
      </w:r>
      <w:r w:rsidR="00EC6F96" w:rsidRPr="000A10A8">
        <w:rPr>
          <w:rFonts w:ascii="Arial" w:hAnsi="Arial" w:cs="Arial"/>
          <w:sz w:val="24"/>
          <w:szCs w:val="24"/>
        </w:rPr>
        <w:t>vezu redovnog izvješ</w:t>
      </w:r>
      <w:r w:rsidRPr="000A10A8">
        <w:rPr>
          <w:rFonts w:ascii="Arial" w:hAnsi="Arial" w:cs="Arial"/>
          <w:sz w:val="24"/>
          <w:szCs w:val="24"/>
        </w:rPr>
        <w:t>ći</w:t>
      </w:r>
      <w:r w:rsidR="00EC6F96" w:rsidRPr="000A10A8">
        <w:rPr>
          <w:rFonts w:ascii="Arial" w:hAnsi="Arial" w:cs="Arial"/>
          <w:sz w:val="24"/>
          <w:szCs w:val="24"/>
        </w:rPr>
        <w:t>vanja o otplati duga i stanju projekta;</w:t>
      </w:r>
    </w:p>
    <w:p w14:paraId="65DEBAD2" w14:textId="77777777" w:rsidR="00EC6F96" w:rsidRPr="000A10A8" w:rsidRDefault="00EC6F96" w:rsidP="00EC6F9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o</w:t>
      </w:r>
      <w:r w:rsidR="00854C4E" w:rsidRPr="000A10A8">
        <w:rPr>
          <w:rFonts w:ascii="Arial" w:hAnsi="Arial" w:cs="Arial"/>
          <w:sz w:val="24"/>
          <w:szCs w:val="24"/>
        </w:rPr>
        <w:t>b</w:t>
      </w:r>
      <w:r w:rsidRPr="000A10A8">
        <w:rPr>
          <w:rFonts w:ascii="Arial" w:hAnsi="Arial" w:cs="Arial"/>
          <w:sz w:val="24"/>
          <w:szCs w:val="24"/>
        </w:rPr>
        <w:t>vezu obavještavanja o svim relevantnim rizicima i promjenama;</w:t>
      </w:r>
    </w:p>
    <w:p w14:paraId="2CB1F2BE" w14:textId="77777777" w:rsidR="00EC6F96" w:rsidRPr="000A10A8" w:rsidRDefault="00EC6F96" w:rsidP="00EC6F9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zabranu novog zaduživanja bez </w:t>
      </w:r>
      <w:r w:rsidR="00854C4E" w:rsidRPr="000A10A8">
        <w:rPr>
          <w:rFonts w:ascii="Arial" w:hAnsi="Arial" w:cs="Arial"/>
          <w:sz w:val="24"/>
          <w:szCs w:val="24"/>
        </w:rPr>
        <w:t>suglasnosti</w:t>
      </w:r>
      <w:r w:rsidRPr="000A10A8">
        <w:rPr>
          <w:rFonts w:ascii="Arial" w:hAnsi="Arial" w:cs="Arial"/>
          <w:sz w:val="24"/>
          <w:szCs w:val="24"/>
        </w:rPr>
        <w:t xml:space="preserve"> izdava</w:t>
      </w:r>
      <w:r w:rsidR="00854C4E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>;</w:t>
      </w:r>
    </w:p>
    <w:p w14:paraId="41BA1E71" w14:textId="77777777" w:rsidR="00EC6F96" w:rsidRPr="000A10A8" w:rsidRDefault="00EC6F96" w:rsidP="00EC6F9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zabranu raspolaganja imovinom bez </w:t>
      </w:r>
      <w:r w:rsidR="00854C4E" w:rsidRPr="000A10A8">
        <w:rPr>
          <w:rFonts w:ascii="Arial" w:hAnsi="Arial" w:cs="Arial"/>
          <w:sz w:val="24"/>
          <w:szCs w:val="24"/>
        </w:rPr>
        <w:t>suglasnosti</w:t>
      </w:r>
      <w:r w:rsidRPr="000A10A8">
        <w:rPr>
          <w:rFonts w:ascii="Arial" w:hAnsi="Arial" w:cs="Arial"/>
          <w:sz w:val="24"/>
          <w:szCs w:val="24"/>
        </w:rPr>
        <w:t xml:space="preserve"> izdava</w:t>
      </w:r>
      <w:r w:rsidR="00854C4E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>;</w:t>
      </w:r>
    </w:p>
    <w:p w14:paraId="1C2EB077" w14:textId="77777777" w:rsidR="00EC6F96" w:rsidRPr="000A10A8" w:rsidRDefault="00854C4E" w:rsidP="00EC6F9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ob</w:t>
      </w:r>
      <w:r w:rsidR="00EC6F96" w:rsidRPr="000A10A8">
        <w:rPr>
          <w:rFonts w:ascii="Arial" w:hAnsi="Arial" w:cs="Arial"/>
          <w:sz w:val="24"/>
          <w:szCs w:val="24"/>
        </w:rPr>
        <w:t xml:space="preserve">vezu dostavljanja </w:t>
      </w:r>
      <w:r w:rsidRPr="000A10A8">
        <w:rPr>
          <w:rFonts w:ascii="Arial" w:hAnsi="Arial" w:cs="Arial"/>
          <w:sz w:val="24"/>
          <w:szCs w:val="24"/>
        </w:rPr>
        <w:t>financijskih</w:t>
      </w:r>
      <w:r w:rsidR="00EC6F96" w:rsidRPr="000A10A8">
        <w:rPr>
          <w:rFonts w:ascii="Arial" w:hAnsi="Arial" w:cs="Arial"/>
          <w:sz w:val="24"/>
          <w:szCs w:val="24"/>
        </w:rPr>
        <w:t xml:space="preserve"> izvješ</w:t>
      </w:r>
      <w:r w:rsidRPr="000A10A8">
        <w:rPr>
          <w:rFonts w:ascii="Arial" w:hAnsi="Arial" w:cs="Arial"/>
          <w:sz w:val="24"/>
          <w:szCs w:val="24"/>
        </w:rPr>
        <w:t>ć</w:t>
      </w:r>
      <w:r w:rsidR="00EC6F96" w:rsidRPr="000A10A8">
        <w:rPr>
          <w:rFonts w:ascii="Arial" w:hAnsi="Arial" w:cs="Arial"/>
          <w:sz w:val="24"/>
          <w:szCs w:val="24"/>
        </w:rPr>
        <w:t>a u dogovorenim intervalima;</w:t>
      </w:r>
    </w:p>
    <w:p w14:paraId="46348FC9" w14:textId="77777777" w:rsidR="00EC6F96" w:rsidRPr="000A10A8" w:rsidRDefault="00854C4E" w:rsidP="00EC6F9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lastRenderedPageBreak/>
        <w:t>ob</w:t>
      </w:r>
      <w:r w:rsidR="00EC6F96" w:rsidRPr="000A10A8">
        <w:rPr>
          <w:rFonts w:ascii="Arial" w:hAnsi="Arial" w:cs="Arial"/>
          <w:sz w:val="24"/>
          <w:szCs w:val="24"/>
        </w:rPr>
        <w:t>vezu dostavljanja dodatne dokumentacije na zahtjev izdava</w:t>
      </w:r>
      <w:r w:rsidRPr="000A10A8">
        <w:rPr>
          <w:rFonts w:ascii="Arial" w:hAnsi="Arial" w:cs="Arial"/>
          <w:sz w:val="24"/>
          <w:szCs w:val="24"/>
        </w:rPr>
        <w:t>telja</w:t>
      </w:r>
      <w:r w:rsidR="00EC6F96" w:rsidRPr="000A10A8">
        <w:rPr>
          <w:rFonts w:ascii="Arial" w:hAnsi="Arial" w:cs="Arial"/>
          <w:sz w:val="24"/>
          <w:szCs w:val="24"/>
        </w:rPr>
        <w:t>;</w:t>
      </w:r>
    </w:p>
    <w:p w14:paraId="697CE197" w14:textId="77777777" w:rsidR="00EC6F96" w:rsidRPr="000A10A8" w:rsidRDefault="00EC6F96" w:rsidP="00EC6F9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pravo izdava</w:t>
      </w:r>
      <w:r w:rsidR="00854C4E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na regresnu naplatu i naplatu premije rizika;</w:t>
      </w:r>
    </w:p>
    <w:p w14:paraId="76E75A4F" w14:textId="77777777" w:rsidR="00EC6F96" w:rsidRPr="000A10A8" w:rsidRDefault="00EC6F96" w:rsidP="00EC6F9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pravo izdava</w:t>
      </w:r>
      <w:r w:rsidR="00854C4E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da zahtijeva ne</w:t>
      </w:r>
      <w:r w:rsidR="00854C4E" w:rsidRPr="000A10A8">
        <w:rPr>
          <w:rFonts w:ascii="Arial" w:hAnsi="Arial" w:cs="Arial"/>
          <w:sz w:val="24"/>
          <w:szCs w:val="24"/>
        </w:rPr>
        <w:t>o</w:t>
      </w:r>
      <w:r w:rsidRPr="000A10A8">
        <w:rPr>
          <w:rFonts w:ascii="Arial" w:hAnsi="Arial" w:cs="Arial"/>
          <w:sz w:val="24"/>
          <w:szCs w:val="24"/>
        </w:rPr>
        <w:t>visnu reviziju ili pregled realizacije projekta, o trošku dužnika.</w:t>
      </w:r>
    </w:p>
    <w:p w14:paraId="24807D97" w14:textId="77777777" w:rsidR="00EC6F96" w:rsidRPr="000A10A8" w:rsidRDefault="00EC6F96" w:rsidP="00EC6F96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Ugovor o izdavanju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se zaključuje prije izdavanja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, a njegovo</w:t>
      </w:r>
      <w:r w:rsidR="00854C4E" w:rsidRPr="000A10A8">
        <w:rPr>
          <w:rFonts w:ascii="Arial" w:hAnsi="Arial" w:cs="Arial"/>
          <w:sz w:val="24"/>
          <w:szCs w:val="24"/>
        </w:rPr>
        <w:t xml:space="preserve"> trajanje mora biti usklađeno s</w:t>
      </w:r>
      <w:r w:rsidRPr="000A10A8">
        <w:rPr>
          <w:rFonts w:ascii="Arial" w:hAnsi="Arial" w:cs="Arial"/>
          <w:sz w:val="24"/>
          <w:szCs w:val="24"/>
        </w:rPr>
        <w:t xml:space="preserve"> rokom važenja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.</w:t>
      </w:r>
    </w:p>
    <w:p w14:paraId="705ECB1E" w14:textId="77777777" w:rsidR="00EC6F96" w:rsidRPr="000A10A8" w:rsidRDefault="00EC6F96" w:rsidP="00EC6F9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t xml:space="preserve">Članak 13. </w:t>
      </w:r>
    </w:p>
    <w:p w14:paraId="7FA31FC0" w14:textId="77777777" w:rsidR="00EC6F96" w:rsidRPr="000A10A8" w:rsidRDefault="00EC6F96" w:rsidP="00EC6F96">
      <w:pPr>
        <w:pStyle w:val="ListParagraph"/>
        <w:numPr>
          <w:ilvl w:val="2"/>
          <w:numId w:val="2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Jamst</w:t>
      </w:r>
      <w:r w:rsidR="00854C4E" w:rsidRPr="000A10A8">
        <w:rPr>
          <w:rFonts w:ascii="Arial" w:hAnsi="Arial" w:cs="Arial"/>
          <w:sz w:val="24"/>
          <w:szCs w:val="24"/>
        </w:rPr>
        <w:t>vo</w:t>
      </w:r>
      <w:r w:rsidRPr="000A10A8">
        <w:rPr>
          <w:rFonts w:ascii="Arial" w:hAnsi="Arial" w:cs="Arial"/>
          <w:sz w:val="24"/>
          <w:szCs w:val="24"/>
        </w:rPr>
        <w:t xml:space="preserve"> se aktivira na zahtjev </w:t>
      </w:r>
      <w:r w:rsidR="00854C4E" w:rsidRPr="000A10A8">
        <w:rPr>
          <w:rFonts w:ascii="Arial" w:hAnsi="Arial" w:cs="Arial"/>
          <w:sz w:val="24"/>
          <w:szCs w:val="24"/>
        </w:rPr>
        <w:t>vjerovnika</w:t>
      </w:r>
      <w:r w:rsidRPr="000A10A8">
        <w:rPr>
          <w:rFonts w:ascii="Arial" w:hAnsi="Arial" w:cs="Arial"/>
          <w:sz w:val="24"/>
          <w:szCs w:val="24"/>
        </w:rPr>
        <w:t>, u slučaju ka</w:t>
      </w:r>
      <w:r w:rsidR="00854C4E" w:rsidRPr="000A10A8">
        <w:rPr>
          <w:rFonts w:ascii="Arial" w:hAnsi="Arial" w:cs="Arial"/>
          <w:sz w:val="24"/>
          <w:szCs w:val="24"/>
        </w:rPr>
        <w:t>da dužnik ne izvrši dospjelu obvezu u skladu s</w:t>
      </w:r>
      <w:r w:rsidRPr="000A10A8">
        <w:rPr>
          <w:rFonts w:ascii="Arial" w:hAnsi="Arial" w:cs="Arial"/>
          <w:sz w:val="24"/>
          <w:szCs w:val="24"/>
        </w:rPr>
        <w:t xml:space="preserve"> aktom o preuzimanju </w:t>
      </w:r>
      <w:r w:rsidR="00854C4E" w:rsidRPr="000A10A8">
        <w:rPr>
          <w:rFonts w:ascii="Arial" w:hAnsi="Arial" w:cs="Arial"/>
          <w:sz w:val="24"/>
          <w:szCs w:val="24"/>
        </w:rPr>
        <w:t>financijske ob</w:t>
      </w:r>
      <w:r w:rsidRPr="000A10A8">
        <w:rPr>
          <w:rFonts w:ascii="Arial" w:hAnsi="Arial" w:cs="Arial"/>
          <w:sz w:val="24"/>
          <w:szCs w:val="24"/>
        </w:rPr>
        <w:t xml:space="preserve">veze, a pod uvjetima utvrđenim </w:t>
      </w:r>
      <w:r w:rsidR="00854C4E" w:rsidRPr="000A10A8">
        <w:rPr>
          <w:rFonts w:ascii="Arial" w:hAnsi="Arial" w:cs="Arial"/>
          <w:sz w:val="24"/>
          <w:szCs w:val="24"/>
        </w:rPr>
        <w:t>jamstvom</w:t>
      </w:r>
      <w:r w:rsidRPr="000A10A8">
        <w:rPr>
          <w:rFonts w:ascii="Arial" w:hAnsi="Arial" w:cs="Arial"/>
          <w:sz w:val="24"/>
          <w:szCs w:val="24"/>
        </w:rPr>
        <w:t>.</w:t>
      </w:r>
    </w:p>
    <w:p w14:paraId="300611A5" w14:textId="77777777" w:rsidR="00EC6F96" w:rsidRPr="000A10A8" w:rsidRDefault="00EC6F96" w:rsidP="00EC6F96">
      <w:pPr>
        <w:pStyle w:val="ListParagraph"/>
        <w:numPr>
          <w:ilvl w:val="2"/>
          <w:numId w:val="2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Zahtjev za plaćanje po </w:t>
      </w:r>
      <w:r w:rsidR="00854C4E" w:rsidRPr="000A10A8">
        <w:rPr>
          <w:rFonts w:ascii="Arial" w:hAnsi="Arial" w:cs="Arial"/>
          <w:sz w:val="24"/>
          <w:szCs w:val="24"/>
        </w:rPr>
        <w:t>jamstvu</w:t>
      </w:r>
      <w:r w:rsidRPr="000A10A8">
        <w:rPr>
          <w:rFonts w:ascii="Arial" w:hAnsi="Arial" w:cs="Arial"/>
          <w:sz w:val="24"/>
          <w:szCs w:val="24"/>
        </w:rPr>
        <w:t xml:space="preserve"> podnosi se izdava</w:t>
      </w:r>
      <w:r w:rsidR="00854C4E" w:rsidRPr="000A10A8">
        <w:rPr>
          <w:rFonts w:ascii="Arial" w:hAnsi="Arial" w:cs="Arial"/>
          <w:sz w:val="24"/>
          <w:szCs w:val="24"/>
        </w:rPr>
        <w:t>telju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u pisanoj formi, uz dostavljanje sljedeće dokumentacije:</w:t>
      </w:r>
    </w:p>
    <w:p w14:paraId="73DFBB62" w14:textId="77777777" w:rsidR="00EC6F96" w:rsidRPr="000A10A8" w:rsidRDefault="00EC6F96" w:rsidP="00EC6F96">
      <w:pPr>
        <w:pStyle w:val="ListParagraph"/>
        <w:numPr>
          <w:ilvl w:val="0"/>
          <w:numId w:val="3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dokaz o dospjelosti i neizmirenju obveze dužnika;</w:t>
      </w:r>
    </w:p>
    <w:p w14:paraId="692493A3" w14:textId="77777777" w:rsidR="00EC6F96" w:rsidRPr="000A10A8" w:rsidRDefault="00EC6F96" w:rsidP="00EC6F96">
      <w:pPr>
        <w:pStyle w:val="ListParagraph"/>
        <w:numPr>
          <w:ilvl w:val="0"/>
          <w:numId w:val="3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dokaz iz poslovne korespondencije </w:t>
      </w:r>
      <w:r w:rsidR="00854C4E" w:rsidRPr="000A10A8">
        <w:rPr>
          <w:rFonts w:ascii="Arial" w:hAnsi="Arial" w:cs="Arial"/>
          <w:sz w:val="24"/>
          <w:szCs w:val="24"/>
        </w:rPr>
        <w:t>vjerovnika</w:t>
      </w:r>
      <w:r w:rsidRPr="000A10A8">
        <w:rPr>
          <w:rFonts w:ascii="Arial" w:hAnsi="Arial" w:cs="Arial"/>
          <w:sz w:val="24"/>
          <w:szCs w:val="24"/>
        </w:rPr>
        <w:t xml:space="preserve"> o pokušaju naplate od dužnika;</w:t>
      </w:r>
    </w:p>
    <w:p w14:paraId="3B40C9EE" w14:textId="77777777" w:rsidR="00EC6F96" w:rsidRPr="000A10A8" w:rsidRDefault="00EC6F96" w:rsidP="00EC6F96">
      <w:pPr>
        <w:pStyle w:val="ListParagraph"/>
        <w:numPr>
          <w:ilvl w:val="0"/>
          <w:numId w:val="3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lastRenderedPageBreak/>
        <w:t xml:space="preserve">drugi dokumenti relevantni za utvrđivanje osnovanosti zahtjeva, ako su predviđeni </w:t>
      </w:r>
      <w:r w:rsidR="00854C4E" w:rsidRPr="000A10A8">
        <w:rPr>
          <w:rFonts w:ascii="Arial" w:hAnsi="Arial" w:cs="Arial"/>
          <w:sz w:val="24"/>
          <w:szCs w:val="24"/>
        </w:rPr>
        <w:t>jamstvom</w:t>
      </w:r>
      <w:r w:rsidRPr="000A10A8">
        <w:rPr>
          <w:rFonts w:ascii="Arial" w:hAnsi="Arial" w:cs="Arial"/>
          <w:sz w:val="24"/>
          <w:szCs w:val="24"/>
        </w:rPr>
        <w:t>.</w:t>
      </w:r>
    </w:p>
    <w:p w14:paraId="3F8F70A6" w14:textId="77777777" w:rsidR="00EC6F96" w:rsidRPr="000A10A8" w:rsidRDefault="00EC6F96" w:rsidP="00EC6F96">
      <w:pPr>
        <w:pStyle w:val="ListParagraph"/>
        <w:numPr>
          <w:ilvl w:val="2"/>
          <w:numId w:val="2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Izdava</w:t>
      </w:r>
      <w:r w:rsidR="00854C4E" w:rsidRPr="000A10A8">
        <w:rPr>
          <w:rFonts w:ascii="Arial" w:hAnsi="Arial" w:cs="Arial"/>
          <w:sz w:val="24"/>
          <w:szCs w:val="24"/>
        </w:rPr>
        <w:t>telj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je dužan, u roku od petnaest (15) dana od dana prijema urednog zahtjeva i potpune dokumentacije, izvršiti provjeru osnovanosti zahtjeva i, ako su ispunjeni uvjeti iz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, izvršiti plaćanje prema </w:t>
      </w:r>
      <w:r w:rsidR="00854C4E" w:rsidRPr="000A10A8">
        <w:rPr>
          <w:rFonts w:ascii="Arial" w:hAnsi="Arial" w:cs="Arial"/>
          <w:sz w:val="24"/>
          <w:szCs w:val="24"/>
        </w:rPr>
        <w:t>vjerovniku</w:t>
      </w:r>
      <w:r w:rsidRPr="000A10A8">
        <w:rPr>
          <w:rFonts w:ascii="Arial" w:hAnsi="Arial" w:cs="Arial"/>
          <w:sz w:val="24"/>
          <w:szCs w:val="24"/>
        </w:rPr>
        <w:t>.</w:t>
      </w:r>
    </w:p>
    <w:p w14:paraId="7CE16B30" w14:textId="77777777" w:rsidR="00EC6F96" w:rsidRPr="000A10A8" w:rsidRDefault="00EC6F96" w:rsidP="00EC6F96">
      <w:pPr>
        <w:pStyle w:val="ListParagraph"/>
        <w:numPr>
          <w:ilvl w:val="2"/>
          <w:numId w:val="2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Plaćanje po aktivirano</w:t>
      </w:r>
      <w:r w:rsidR="00854C4E" w:rsidRPr="000A10A8">
        <w:rPr>
          <w:rFonts w:ascii="Arial" w:hAnsi="Arial" w:cs="Arial"/>
          <w:sz w:val="24"/>
          <w:szCs w:val="24"/>
        </w:rPr>
        <w:t>m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854C4E" w:rsidRPr="000A10A8">
        <w:rPr>
          <w:rFonts w:ascii="Arial" w:hAnsi="Arial" w:cs="Arial"/>
          <w:sz w:val="24"/>
          <w:szCs w:val="24"/>
        </w:rPr>
        <w:t>jamstvu</w:t>
      </w:r>
      <w:r w:rsidRPr="000A10A8">
        <w:rPr>
          <w:rFonts w:ascii="Arial" w:hAnsi="Arial" w:cs="Arial"/>
          <w:sz w:val="24"/>
          <w:szCs w:val="24"/>
        </w:rPr>
        <w:t xml:space="preserve"> vrši se iz sredstava garancijskog fonda izdava</w:t>
      </w:r>
      <w:r w:rsidR="00854C4E" w:rsidRPr="000A10A8">
        <w:rPr>
          <w:rFonts w:ascii="Arial" w:hAnsi="Arial" w:cs="Arial"/>
          <w:sz w:val="24"/>
          <w:szCs w:val="24"/>
        </w:rPr>
        <w:t>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.</w:t>
      </w:r>
    </w:p>
    <w:p w14:paraId="6EDA1D4D" w14:textId="77777777" w:rsidR="00EC6F96" w:rsidRPr="000A10A8" w:rsidRDefault="00EC6F96" w:rsidP="00EC6F96">
      <w:pPr>
        <w:pStyle w:val="ListParagraph"/>
        <w:numPr>
          <w:ilvl w:val="2"/>
          <w:numId w:val="2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Nakon izvršenog plaćanja, izdava</w:t>
      </w:r>
      <w:r w:rsidR="00854C4E" w:rsidRPr="000A10A8">
        <w:rPr>
          <w:rFonts w:ascii="Arial" w:hAnsi="Arial" w:cs="Arial"/>
          <w:sz w:val="24"/>
          <w:szCs w:val="24"/>
        </w:rPr>
        <w:t>telj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pokreće postupak regresne naplate prema dužniku.</w:t>
      </w:r>
    </w:p>
    <w:p w14:paraId="40A2FF65" w14:textId="77777777" w:rsidR="00EC6F96" w:rsidRPr="000A10A8" w:rsidRDefault="00EC6F96" w:rsidP="00EC6F96">
      <w:pPr>
        <w:pStyle w:val="ListParagraph"/>
        <w:ind w:left="426"/>
        <w:jc w:val="both"/>
        <w:rPr>
          <w:rFonts w:ascii="Arial" w:hAnsi="Arial" w:cs="Arial"/>
          <w:sz w:val="24"/>
          <w:szCs w:val="24"/>
        </w:rPr>
      </w:pPr>
    </w:p>
    <w:p w14:paraId="482C993C" w14:textId="77777777" w:rsidR="00EC6F96" w:rsidRPr="000A10A8" w:rsidRDefault="00EC6F96" w:rsidP="00EC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A10A8">
        <w:rPr>
          <w:rFonts w:ascii="Arial" w:hAnsi="Arial" w:cs="Arial"/>
          <w:b/>
          <w:bCs/>
          <w:sz w:val="24"/>
          <w:szCs w:val="24"/>
        </w:rPr>
        <w:t>Članak 14.</w:t>
      </w:r>
    </w:p>
    <w:p w14:paraId="71FF80F0" w14:textId="77777777" w:rsidR="00EC6F96" w:rsidRPr="000A10A8" w:rsidRDefault="00EC6F96" w:rsidP="00EC6F96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x-none"/>
        </w:rPr>
      </w:pPr>
      <w:r w:rsidRPr="000A10A8">
        <w:rPr>
          <w:rFonts w:ascii="Arial" w:eastAsia="Calibri" w:hAnsi="Arial" w:cs="Arial"/>
          <w:sz w:val="24"/>
          <w:szCs w:val="24"/>
          <w:lang w:eastAsia="x-none"/>
        </w:rPr>
        <w:t>Danom stupanja na snagu ovog</w:t>
      </w:r>
      <w:r w:rsidR="00854C4E" w:rsidRPr="000A10A8">
        <w:rPr>
          <w:rFonts w:ascii="Arial" w:eastAsia="Calibri" w:hAnsi="Arial" w:cs="Arial"/>
          <w:sz w:val="24"/>
          <w:szCs w:val="24"/>
          <w:lang w:eastAsia="x-none"/>
        </w:rPr>
        <w:t>a</w:t>
      </w:r>
      <w:r w:rsidRPr="000A10A8">
        <w:rPr>
          <w:rFonts w:ascii="Arial" w:eastAsia="Calibri" w:hAnsi="Arial" w:cs="Arial"/>
          <w:sz w:val="24"/>
          <w:szCs w:val="24"/>
          <w:lang w:eastAsia="x-none"/>
        </w:rPr>
        <w:t xml:space="preserve"> Pravilnika prestaje važi</w:t>
      </w:r>
      <w:r w:rsidR="00854C4E" w:rsidRPr="000A10A8">
        <w:rPr>
          <w:rFonts w:ascii="Arial" w:eastAsia="Calibri" w:hAnsi="Arial" w:cs="Arial"/>
          <w:sz w:val="24"/>
          <w:szCs w:val="24"/>
          <w:lang w:eastAsia="x-none"/>
        </w:rPr>
        <w:t>ti</w:t>
      </w:r>
      <w:r w:rsidRPr="000A10A8">
        <w:rPr>
          <w:rFonts w:ascii="Arial" w:eastAsia="Calibri" w:hAnsi="Arial" w:cs="Arial"/>
          <w:sz w:val="24"/>
          <w:szCs w:val="24"/>
          <w:lang w:eastAsia="x-none"/>
        </w:rPr>
        <w:t xml:space="preserve"> Pravilnik o pratećoj dokumentaciji i informacijama neophodnim u proceduri donošenja odluke o izdavanju </w:t>
      </w:r>
      <w:r w:rsidR="00101452" w:rsidRPr="000A10A8">
        <w:rPr>
          <w:rFonts w:ascii="Arial" w:eastAsia="Calibri" w:hAnsi="Arial" w:cs="Arial"/>
          <w:sz w:val="24"/>
          <w:szCs w:val="24"/>
          <w:lang w:eastAsia="x-none"/>
        </w:rPr>
        <w:t>jamstva</w:t>
      </w:r>
      <w:r w:rsidRPr="000A10A8">
        <w:rPr>
          <w:rFonts w:ascii="Arial" w:eastAsia="Calibri" w:hAnsi="Arial" w:cs="Arial"/>
          <w:sz w:val="24"/>
          <w:szCs w:val="24"/>
          <w:lang w:eastAsia="x-none"/>
        </w:rPr>
        <w:t xml:space="preserve"> Federacije Bosne i Hercegovine i p</w:t>
      </w:r>
      <w:r w:rsidR="00854C4E" w:rsidRPr="000A10A8">
        <w:rPr>
          <w:rFonts w:ascii="Arial" w:eastAsia="Calibri" w:hAnsi="Arial" w:cs="Arial"/>
          <w:sz w:val="24"/>
          <w:szCs w:val="24"/>
          <w:lang w:eastAsia="x-none"/>
        </w:rPr>
        <w:t>ostotku</w:t>
      </w:r>
      <w:r w:rsidRPr="000A10A8">
        <w:rPr>
          <w:rFonts w:ascii="Arial" w:eastAsia="Calibri" w:hAnsi="Arial" w:cs="Arial"/>
          <w:sz w:val="24"/>
          <w:szCs w:val="24"/>
          <w:lang w:eastAsia="x-none"/>
        </w:rPr>
        <w:t xml:space="preserve"> premije i provizije za izdavanje </w:t>
      </w:r>
      <w:r w:rsidR="00101452" w:rsidRPr="000A10A8">
        <w:rPr>
          <w:rFonts w:ascii="Arial" w:eastAsia="Calibri" w:hAnsi="Arial" w:cs="Arial"/>
          <w:sz w:val="24"/>
          <w:szCs w:val="24"/>
          <w:lang w:eastAsia="x-none"/>
        </w:rPr>
        <w:t>jamstva</w:t>
      </w:r>
      <w:r w:rsidR="00854C4E" w:rsidRPr="000A10A8">
        <w:rPr>
          <w:rFonts w:ascii="Arial" w:eastAsia="Calibri" w:hAnsi="Arial" w:cs="Arial"/>
          <w:sz w:val="24"/>
          <w:szCs w:val="24"/>
          <w:lang w:eastAsia="x-none"/>
        </w:rPr>
        <w:t xml:space="preserve"> </w:t>
      </w:r>
      <w:r w:rsidRPr="000A10A8">
        <w:rPr>
          <w:rFonts w:ascii="Arial" w:eastAsia="Calibri" w:hAnsi="Arial" w:cs="Arial"/>
          <w:sz w:val="24"/>
          <w:szCs w:val="24"/>
          <w:lang w:eastAsia="x-none"/>
        </w:rPr>
        <w:t>(„Služ</w:t>
      </w:r>
      <w:r w:rsidR="00854C4E" w:rsidRPr="000A10A8">
        <w:rPr>
          <w:rFonts w:ascii="Arial" w:eastAsia="Calibri" w:hAnsi="Arial" w:cs="Arial"/>
          <w:sz w:val="24"/>
          <w:szCs w:val="24"/>
          <w:lang w:eastAsia="x-none"/>
        </w:rPr>
        <w:t>bene novine Federacije BiH“, br.</w:t>
      </w:r>
      <w:r w:rsidRPr="000A10A8">
        <w:rPr>
          <w:rFonts w:ascii="Arial" w:eastAsia="Calibri" w:hAnsi="Arial" w:cs="Arial"/>
          <w:sz w:val="24"/>
          <w:szCs w:val="24"/>
          <w:lang w:eastAsia="x-none"/>
        </w:rPr>
        <w:t xml:space="preserve"> 14/08 i 45/18).</w:t>
      </w:r>
    </w:p>
    <w:p w14:paraId="720277D6" w14:textId="77777777" w:rsidR="00EC6F96" w:rsidRPr="000A10A8" w:rsidRDefault="00EC6F96" w:rsidP="00EC6F96">
      <w:pPr>
        <w:rPr>
          <w:rFonts w:ascii="Arial" w:hAnsi="Arial" w:cs="Arial"/>
          <w:b/>
          <w:bCs/>
          <w:sz w:val="24"/>
          <w:szCs w:val="24"/>
        </w:rPr>
      </w:pPr>
    </w:p>
    <w:p w14:paraId="63BC484C" w14:textId="77777777" w:rsidR="00EC6F96" w:rsidRPr="000A10A8" w:rsidRDefault="00EC6F96" w:rsidP="00EC6F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A10A8">
        <w:rPr>
          <w:rFonts w:ascii="Arial" w:hAnsi="Arial" w:cs="Arial"/>
          <w:b/>
          <w:bCs/>
          <w:sz w:val="24"/>
          <w:szCs w:val="24"/>
        </w:rPr>
        <w:t>Članak 15.</w:t>
      </w:r>
    </w:p>
    <w:p w14:paraId="492E79AE" w14:textId="77777777" w:rsidR="00EC6F96" w:rsidRPr="000A10A8" w:rsidRDefault="00EC6F96" w:rsidP="00EC6F96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lastRenderedPageBreak/>
        <w:t xml:space="preserve">Ovaj </w:t>
      </w:r>
      <w:r w:rsidR="00854C4E" w:rsidRPr="000A10A8">
        <w:rPr>
          <w:rFonts w:ascii="Arial" w:hAnsi="Arial" w:cs="Arial"/>
          <w:sz w:val="24"/>
          <w:szCs w:val="24"/>
        </w:rPr>
        <w:t xml:space="preserve">Pravilnik </w:t>
      </w:r>
      <w:r w:rsidRPr="000A10A8">
        <w:rPr>
          <w:rFonts w:ascii="Arial" w:hAnsi="Arial" w:cs="Arial"/>
          <w:sz w:val="24"/>
          <w:szCs w:val="24"/>
        </w:rPr>
        <w:t>stupa na snagu narednog dana od dana objave u „Službenim novinama Federacije BiH“.</w:t>
      </w:r>
    </w:p>
    <w:p w14:paraId="16FEDB89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</w:p>
    <w:p w14:paraId="4A38C9A5" w14:textId="2FEA75B3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Broj:</w:t>
      </w:r>
      <w:r w:rsidRPr="000A10A8">
        <w:rPr>
          <w:rFonts w:ascii="Arial" w:hAnsi="Arial" w:cs="Arial"/>
          <w:sz w:val="24"/>
          <w:szCs w:val="24"/>
        </w:rPr>
        <w:tab/>
      </w:r>
      <w:r w:rsidRPr="000A10A8">
        <w:rPr>
          <w:rFonts w:ascii="Arial" w:hAnsi="Arial" w:cs="Arial"/>
          <w:sz w:val="24"/>
          <w:szCs w:val="24"/>
        </w:rPr>
        <w:tab/>
      </w:r>
      <w:r w:rsidR="00AC089F" w:rsidRPr="00AC089F">
        <w:rPr>
          <w:rFonts w:ascii="Arial" w:hAnsi="Arial" w:cs="Arial"/>
          <w:sz w:val="24"/>
          <w:szCs w:val="24"/>
        </w:rPr>
        <w:t>08-02-4-2337/25</w:t>
      </w:r>
      <w:r w:rsidRPr="000A10A8">
        <w:rPr>
          <w:rFonts w:ascii="Arial" w:hAnsi="Arial" w:cs="Arial"/>
          <w:sz w:val="24"/>
          <w:szCs w:val="24"/>
        </w:rPr>
        <w:tab/>
      </w:r>
      <w:r w:rsidRPr="000A10A8">
        <w:rPr>
          <w:rFonts w:ascii="Arial" w:hAnsi="Arial" w:cs="Arial"/>
          <w:sz w:val="24"/>
          <w:szCs w:val="24"/>
        </w:rPr>
        <w:tab/>
      </w:r>
      <w:r w:rsidRPr="000A10A8">
        <w:rPr>
          <w:rFonts w:ascii="Arial" w:hAnsi="Arial" w:cs="Arial"/>
          <w:sz w:val="24"/>
          <w:szCs w:val="24"/>
        </w:rPr>
        <w:tab/>
      </w:r>
      <w:r w:rsidRPr="000A10A8">
        <w:rPr>
          <w:rFonts w:ascii="Arial" w:hAnsi="Arial" w:cs="Arial"/>
          <w:sz w:val="24"/>
          <w:szCs w:val="24"/>
        </w:rPr>
        <w:tab/>
      </w:r>
      <w:r w:rsidRPr="000A10A8">
        <w:rPr>
          <w:rFonts w:ascii="Arial" w:hAnsi="Arial" w:cs="Arial"/>
          <w:sz w:val="24"/>
          <w:szCs w:val="24"/>
        </w:rPr>
        <w:tab/>
        <w:t>M I N I S T A R</w:t>
      </w:r>
    </w:p>
    <w:p w14:paraId="7F9CA597" w14:textId="4BB7F88E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Datum:</w:t>
      </w:r>
      <w:r w:rsidRPr="000A10A8">
        <w:rPr>
          <w:rFonts w:ascii="Arial" w:hAnsi="Arial" w:cs="Arial"/>
          <w:sz w:val="24"/>
          <w:szCs w:val="24"/>
        </w:rPr>
        <w:tab/>
      </w:r>
      <w:r w:rsidR="00F13ACB">
        <w:rPr>
          <w:rFonts w:ascii="Arial" w:hAnsi="Arial" w:cs="Arial"/>
          <w:sz w:val="24"/>
          <w:szCs w:val="24"/>
        </w:rPr>
        <w:t>17.12.2025. godine</w:t>
      </w:r>
      <w:r w:rsidRPr="000A10A8">
        <w:rPr>
          <w:rFonts w:ascii="Arial" w:hAnsi="Arial" w:cs="Arial"/>
          <w:sz w:val="24"/>
          <w:szCs w:val="24"/>
        </w:rPr>
        <w:tab/>
      </w:r>
      <w:r w:rsidRPr="000A10A8">
        <w:rPr>
          <w:rFonts w:ascii="Arial" w:hAnsi="Arial" w:cs="Arial"/>
          <w:sz w:val="24"/>
          <w:szCs w:val="24"/>
        </w:rPr>
        <w:tab/>
      </w:r>
      <w:r w:rsidRPr="000A10A8">
        <w:rPr>
          <w:rFonts w:ascii="Arial" w:hAnsi="Arial" w:cs="Arial"/>
          <w:sz w:val="24"/>
          <w:szCs w:val="24"/>
        </w:rPr>
        <w:tab/>
      </w:r>
      <w:r w:rsidR="00F13ACB">
        <w:rPr>
          <w:rFonts w:ascii="Arial" w:hAnsi="Arial" w:cs="Arial"/>
          <w:sz w:val="24"/>
          <w:szCs w:val="24"/>
        </w:rPr>
        <w:t xml:space="preserve">              </w:t>
      </w:r>
      <w:r w:rsidRPr="000A10A8">
        <w:rPr>
          <w:rFonts w:ascii="Arial" w:hAnsi="Arial" w:cs="Arial"/>
          <w:sz w:val="24"/>
          <w:szCs w:val="24"/>
        </w:rPr>
        <w:tab/>
        <w:t xml:space="preserve"> Toni Kraljević </w:t>
      </w:r>
    </w:p>
    <w:p w14:paraId="37898C37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br w:type="page"/>
      </w:r>
    </w:p>
    <w:p w14:paraId="32D4E549" w14:textId="77777777" w:rsidR="00EC6F96" w:rsidRPr="000A10A8" w:rsidRDefault="00EC6F96" w:rsidP="00EC6F96">
      <w:pPr>
        <w:jc w:val="both"/>
        <w:rPr>
          <w:rFonts w:ascii="Arial" w:hAnsi="Arial" w:cs="Arial"/>
          <w:b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lastRenderedPageBreak/>
        <w:t>Prilog 1</w:t>
      </w:r>
    </w:p>
    <w:p w14:paraId="2C6CEA0D" w14:textId="77777777" w:rsidR="00EC6F96" w:rsidRPr="000A10A8" w:rsidRDefault="00EC6F96" w:rsidP="00EC6F96">
      <w:pPr>
        <w:jc w:val="center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t xml:space="preserve">Zahtjev za izdavanje </w:t>
      </w:r>
      <w:r w:rsidR="00101452" w:rsidRPr="000A10A8">
        <w:rPr>
          <w:rFonts w:ascii="Arial" w:hAnsi="Arial" w:cs="Arial"/>
          <w:b/>
          <w:sz w:val="24"/>
          <w:szCs w:val="24"/>
        </w:rPr>
        <w:t>jamstva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689"/>
        <w:gridCol w:w="1530"/>
        <w:gridCol w:w="442"/>
        <w:gridCol w:w="4661"/>
      </w:tblGrid>
      <w:tr w:rsidR="00EC6F96" w:rsidRPr="000A10A8" w14:paraId="0113475F" w14:textId="77777777" w:rsidTr="00EC6F96">
        <w:trPr>
          <w:trHeight w:val="53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C7F7" w14:textId="77777777" w:rsidR="00EC6F96" w:rsidRPr="000A10A8" w:rsidRDefault="00EC6F96" w:rsidP="007D55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0A8">
              <w:rPr>
                <w:rFonts w:ascii="Arial" w:hAnsi="Arial" w:cs="Arial"/>
                <w:b/>
                <w:sz w:val="24"/>
                <w:szCs w:val="24"/>
              </w:rPr>
              <w:t>Podaci o traži</w:t>
            </w:r>
            <w:r w:rsidR="007D5501" w:rsidRPr="000A10A8">
              <w:rPr>
                <w:rFonts w:ascii="Arial" w:hAnsi="Arial" w:cs="Arial"/>
                <w:b/>
                <w:sz w:val="24"/>
                <w:szCs w:val="24"/>
              </w:rPr>
              <w:t>telju</w:t>
            </w:r>
            <w:r w:rsidRPr="000A10A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01452" w:rsidRPr="000A10A8">
              <w:rPr>
                <w:rFonts w:ascii="Arial" w:hAnsi="Arial" w:cs="Arial"/>
                <w:b/>
                <w:sz w:val="24"/>
                <w:szCs w:val="24"/>
              </w:rPr>
              <w:t>jamstva</w:t>
            </w:r>
          </w:p>
        </w:tc>
      </w:tr>
      <w:tr w:rsidR="00EC6F96" w:rsidRPr="000A10A8" w14:paraId="6719E540" w14:textId="77777777" w:rsidTr="00EC6F96">
        <w:trPr>
          <w:trHeight w:val="5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A58E" w14:textId="77777777" w:rsidR="00EC6F96" w:rsidRPr="000A10A8" w:rsidRDefault="00EC6F96" w:rsidP="007D5501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Naziv traži</w:t>
            </w:r>
            <w:r w:rsidR="007D5501" w:rsidRPr="000A10A8">
              <w:rPr>
                <w:rFonts w:ascii="Arial" w:hAnsi="Arial" w:cs="Arial"/>
                <w:sz w:val="24"/>
                <w:szCs w:val="24"/>
              </w:rPr>
              <w:t>telja</w:t>
            </w:r>
            <w:r w:rsidRPr="000A10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1452" w:rsidRPr="000A10A8">
              <w:rPr>
                <w:rFonts w:ascii="Arial" w:hAnsi="Arial" w:cs="Arial"/>
                <w:sz w:val="24"/>
                <w:szCs w:val="24"/>
              </w:rPr>
              <w:t>jamstva</w:t>
            </w:r>
            <w:r w:rsidRPr="000A10A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3291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566F0D02" w14:textId="77777777" w:rsidTr="00EC6F96">
        <w:trPr>
          <w:trHeight w:val="5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BCC3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ID broj: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6FFD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639DF310" w14:textId="77777777" w:rsidTr="00EC6F96">
        <w:trPr>
          <w:trHeight w:val="5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E63B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Adresa: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63D6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21F16703" w14:textId="77777777" w:rsidTr="00EC6F96">
        <w:trPr>
          <w:trHeight w:val="5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A36D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Kontakt osoba: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54AD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2FFB9DAF" w14:textId="77777777" w:rsidTr="00EC6F96">
        <w:trPr>
          <w:trHeight w:val="5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A2B9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Kontakt telefon: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7BBC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53260DD1" w14:textId="77777777" w:rsidTr="00EC6F96">
        <w:trPr>
          <w:trHeight w:val="5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19DD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2493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61643864" w14:textId="77777777" w:rsidTr="00EC6F96">
        <w:trPr>
          <w:trHeight w:val="5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F2C6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8CB2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5709AA9B" w14:textId="77777777" w:rsidTr="00EC6F96">
        <w:trPr>
          <w:trHeight w:val="53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4937" w14:textId="77777777" w:rsidR="00EC6F96" w:rsidRPr="000A10A8" w:rsidRDefault="00EC6F96" w:rsidP="007D55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0A8">
              <w:rPr>
                <w:rFonts w:ascii="Arial" w:hAnsi="Arial" w:cs="Arial"/>
                <w:b/>
                <w:sz w:val="24"/>
                <w:szCs w:val="24"/>
              </w:rPr>
              <w:t xml:space="preserve">Podaci o </w:t>
            </w:r>
            <w:r w:rsidR="007D5501" w:rsidRPr="000A10A8">
              <w:rPr>
                <w:rFonts w:ascii="Arial" w:hAnsi="Arial" w:cs="Arial"/>
                <w:b/>
                <w:sz w:val="24"/>
                <w:szCs w:val="24"/>
              </w:rPr>
              <w:t>vjerovniku</w:t>
            </w:r>
            <w:r w:rsidRPr="000A10A8">
              <w:rPr>
                <w:rFonts w:ascii="Arial" w:hAnsi="Arial" w:cs="Arial"/>
                <w:b/>
                <w:sz w:val="24"/>
                <w:szCs w:val="24"/>
              </w:rPr>
              <w:t xml:space="preserve"> / agentu emisije </w:t>
            </w:r>
          </w:p>
        </w:tc>
      </w:tr>
      <w:tr w:rsidR="00EC6F96" w:rsidRPr="000A10A8" w14:paraId="03D10104" w14:textId="77777777" w:rsidTr="00EC6F96">
        <w:trPr>
          <w:trHeight w:val="5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DE2B" w14:textId="77777777" w:rsidR="00EC6F96" w:rsidRPr="000A10A8" w:rsidRDefault="00EC6F96" w:rsidP="007D5501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 xml:space="preserve">Naziv </w:t>
            </w:r>
            <w:r w:rsidR="007D5501" w:rsidRPr="000A10A8">
              <w:rPr>
                <w:rFonts w:ascii="Arial" w:hAnsi="Arial" w:cs="Arial"/>
                <w:sz w:val="24"/>
                <w:szCs w:val="24"/>
              </w:rPr>
              <w:t>vjerovnika</w:t>
            </w:r>
            <w:r w:rsidRPr="000A10A8">
              <w:rPr>
                <w:rFonts w:ascii="Arial" w:hAnsi="Arial" w:cs="Arial"/>
                <w:sz w:val="24"/>
                <w:szCs w:val="24"/>
              </w:rPr>
              <w:t>/agenta: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D3A4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4332152C" w14:textId="77777777" w:rsidTr="00EC6F96">
        <w:trPr>
          <w:trHeight w:val="5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A00B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 xml:space="preserve">Adresa: 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7233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33B3F895" w14:textId="77777777" w:rsidTr="00EC6F96">
        <w:trPr>
          <w:trHeight w:val="5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228E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Kontakt osoba: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9F2B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343438B3" w14:textId="77777777" w:rsidTr="00EC6F96">
        <w:trPr>
          <w:trHeight w:val="5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3C4E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Kontakt telefon: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3D73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2BCB24AB" w14:textId="77777777" w:rsidTr="00EC6F96">
        <w:trPr>
          <w:trHeight w:val="5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EF49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 xml:space="preserve">Fax: 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AF91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2C7C397A" w14:textId="77777777" w:rsidTr="00EC6F96">
        <w:trPr>
          <w:trHeight w:val="5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898A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4FAB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39FE8BC4" w14:textId="77777777" w:rsidTr="00EC6F96">
        <w:trPr>
          <w:trHeight w:val="53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B571" w14:textId="77777777" w:rsidR="00EC6F96" w:rsidRPr="000A10A8" w:rsidRDefault="00EC6F96" w:rsidP="007D55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0A8">
              <w:rPr>
                <w:rFonts w:ascii="Arial" w:hAnsi="Arial" w:cs="Arial"/>
                <w:b/>
                <w:sz w:val="24"/>
                <w:szCs w:val="24"/>
              </w:rPr>
              <w:t>Podaci o traženo</w:t>
            </w:r>
            <w:r w:rsidR="007D5501" w:rsidRPr="000A10A8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Pr="000A10A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D5501" w:rsidRPr="000A10A8">
              <w:rPr>
                <w:rFonts w:ascii="Arial" w:hAnsi="Arial" w:cs="Arial"/>
                <w:b/>
                <w:sz w:val="24"/>
                <w:szCs w:val="24"/>
              </w:rPr>
              <w:t>jamstvu</w:t>
            </w:r>
          </w:p>
        </w:tc>
      </w:tr>
      <w:tr w:rsidR="00EC6F96" w:rsidRPr="000A10A8" w14:paraId="7D3FE245" w14:textId="77777777" w:rsidTr="00EC6F96">
        <w:trPr>
          <w:trHeight w:val="53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9E44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Iznos kredita / duga (u izvornoj valuti):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7C27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04D0E386" w14:textId="77777777" w:rsidTr="00EC6F96">
        <w:trPr>
          <w:trHeight w:val="53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65CF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Kamatna stopa: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69AE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40F52FF0" w14:textId="77777777" w:rsidTr="00EC6F96">
        <w:trPr>
          <w:trHeight w:val="53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3EB4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Rok otplate: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73FB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2E533B99" w14:textId="77777777" w:rsidTr="00EC6F96">
        <w:trPr>
          <w:trHeight w:val="53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D62B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 xml:space="preserve">Traženi iznos </w:t>
            </w:r>
            <w:r w:rsidR="00101452" w:rsidRPr="000A10A8">
              <w:rPr>
                <w:rFonts w:ascii="Arial" w:hAnsi="Arial" w:cs="Arial"/>
                <w:sz w:val="24"/>
                <w:szCs w:val="24"/>
              </w:rPr>
              <w:t>jamstva</w:t>
            </w:r>
            <w:r w:rsidRPr="000A10A8">
              <w:rPr>
                <w:rFonts w:ascii="Arial" w:hAnsi="Arial" w:cs="Arial"/>
                <w:sz w:val="24"/>
                <w:szCs w:val="24"/>
              </w:rPr>
              <w:t xml:space="preserve"> (u izvornoj valuti):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EA24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640BD9CB" w14:textId="77777777" w:rsidTr="00EC6F96">
        <w:trPr>
          <w:trHeight w:val="53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323A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 xml:space="preserve">Traženi iznos </w:t>
            </w:r>
            <w:r w:rsidR="00101452" w:rsidRPr="000A10A8">
              <w:rPr>
                <w:rFonts w:ascii="Arial" w:hAnsi="Arial" w:cs="Arial"/>
                <w:sz w:val="24"/>
                <w:szCs w:val="24"/>
              </w:rPr>
              <w:t>jamstva</w:t>
            </w:r>
            <w:r w:rsidRPr="000A10A8">
              <w:rPr>
                <w:rFonts w:ascii="Arial" w:hAnsi="Arial" w:cs="Arial"/>
                <w:sz w:val="24"/>
                <w:szCs w:val="24"/>
              </w:rPr>
              <w:t xml:space="preserve"> (u KM):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A627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3209043B" w14:textId="77777777" w:rsidTr="00EC6F96">
        <w:trPr>
          <w:trHeight w:val="53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205B" w14:textId="77777777" w:rsidR="00EC6F96" w:rsidRPr="000A10A8" w:rsidRDefault="00EC6F96" w:rsidP="007D5501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lastRenderedPageBreak/>
              <w:t>P</w:t>
            </w:r>
            <w:r w:rsidR="007D5501" w:rsidRPr="000A10A8">
              <w:rPr>
                <w:rFonts w:ascii="Arial" w:hAnsi="Arial" w:cs="Arial"/>
                <w:sz w:val="24"/>
                <w:szCs w:val="24"/>
              </w:rPr>
              <w:t xml:space="preserve">ostotak </w:t>
            </w:r>
            <w:r w:rsidRPr="000A10A8">
              <w:rPr>
                <w:rFonts w:ascii="Arial" w:hAnsi="Arial" w:cs="Arial"/>
                <w:sz w:val="24"/>
                <w:szCs w:val="24"/>
              </w:rPr>
              <w:t xml:space="preserve">pokrivenosti kredita / duga </w:t>
            </w:r>
            <w:r w:rsidR="007D5501" w:rsidRPr="000A10A8">
              <w:rPr>
                <w:rFonts w:ascii="Arial" w:hAnsi="Arial" w:cs="Arial"/>
                <w:sz w:val="24"/>
                <w:szCs w:val="24"/>
              </w:rPr>
              <w:t>jamstvom</w:t>
            </w:r>
            <w:r w:rsidRPr="000A10A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1435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16B3D9AC" w14:textId="77777777" w:rsidTr="00EC6F96">
        <w:trPr>
          <w:trHeight w:val="53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1025" w14:textId="77777777" w:rsidR="00EC6F96" w:rsidRPr="000A10A8" w:rsidRDefault="00EC6F96" w:rsidP="007D5501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Vremensk</w:t>
            </w:r>
            <w:r w:rsidR="007D5501" w:rsidRPr="000A10A8">
              <w:rPr>
                <w:rFonts w:ascii="Arial" w:hAnsi="Arial" w:cs="Arial"/>
                <w:sz w:val="24"/>
                <w:szCs w:val="24"/>
              </w:rPr>
              <w:t>o</w:t>
            </w:r>
            <w:r w:rsidRPr="000A10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5501" w:rsidRPr="000A10A8">
              <w:rPr>
                <w:rFonts w:ascii="Arial" w:hAnsi="Arial" w:cs="Arial"/>
                <w:sz w:val="24"/>
                <w:szCs w:val="24"/>
              </w:rPr>
              <w:t>razdoblje</w:t>
            </w:r>
            <w:r w:rsidRPr="000A10A8">
              <w:rPr>
                <w:rFonts w:ascii="Arial" w:hAnsi="Arial" w:cs="Arial"/>
                <w:sz w:val="24"/>
                <w:szCs w:val="24"/>
              </w:rPr>
              <w:t xml:space="preserve"> za koj</w:t>
            </w:r>
            <w:r w:rsidR="007D5501" w:rsidRPr="000A10A8">
              <w:rPr>
                <w:rFonts w:ascii="Arial" w:hAnsi="Arial" w:cs="Arial"/>
                <w:sz w:val="24"/>
                <w:szCs w:val="24"/>
              </w:rPr>
              <w:t>e</w:t>
            </w:r>
            <w:r w:rsidRPr="000A10A8">
              <w:rPr>
                <w:rFonts w:ascii="Arial" w:hAnsi="Arial" w:cs="Arial"/>
                <w:sz w:val="24"/>
                <w:szCs w:val="24"/>
              </w:rPr>
              <w:t xml:space="preserve"> se traži jamst</w:t>
            </w:r>
            <w:r w:rsidR="007D5501" w:rsidRPr="000A10A8">
              <w:rPr>
                <w:rFonts w:ascii="Arial" w:hAnsi="Arial" w:cs="Arial"/>
                <w:sz w:val="24"/>
                <w:szCs w:val="24"/>
              </w:rPr>
              <w:t>vo</w:t>
            </w:r>
            <w:r w:rsidRPr="000A10A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2493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2F38A8CA" w14:textId="77777777" w:rsidTr="00EC6F96">
        <w:trPr>
          <w:trHeight w:val="53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4CCA" w14:textId="77777777" w:rsidR="00EC6F96" w:rsidRPr="000A10A8" w:rsidRDefault="00EC6F96" w:rsidP="007D55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0A8">
              <w:rPr>
                <w:rFonts w:ascii="Arial" w:hAnsi="Arial" w:cs="Arial"/>
                <w:b/>
                <w:sz w:val="24"/>
                <w:szCs w:val="24"/>
              </w:rPr>
              <w:t>Podaci o projektu / programu za koji se traži jamst</w:t>
            </w:r>
            <w:r w:rsidR="007D5501" w:rsidRPr="000A10A8">
              <w:rPr>
                <w:rFonts w:ascii="Arial" w:hAnsi="Arial" w:cs="Arial"/>
                <w:b/>
                <w:sz w:val="24"/>
                <w:szCs w:val="24"/>
              </w:rPr>
              <w:t>vo</w:t>
            </w:r>
          </w:p>
        </w:tc>
      </w:tr>
      <w:tr w:rsidR="00EC6F96" w:rsidRPr="000A10A8" w14:paraId="653359D5" w14:textId="77777777" w:rsidTr="00EC6F96">
        <w:trPr>
          <w:trHeight w:val="53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2B32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Naziv projekta / programa:</w:t>
            </w:r>
            <w:r w:rsidRPr="000A10A8"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E087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4B27FAD1" w14:textId="77777777" w:rsidTr="00EC6F96">
        <w:trPr>
          <w:trHeight w:val="53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2275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Broj projekta:</w:t>
            </w:r>
            <w:r w:rsidRPr="000A10A8"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D9CA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133CC902" w14:textId="77777777" w:rsidTr="00EC6F96">
        <w:trPr>
          <w:trHeight w:val="53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F4FF" w14:textId="77777777" w:rsidR="00EC6F96" w:rsidRPr="000A10A8" w:rsidRDefault="00EC6F96" w:rsidP="007D55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0A8">
              <w:rPr>
                <w:rFonts w:ascii="Arial" w:hAnsi="Arial" w:cs="Arial"/>
                <w:b/>
                <w:sz w:val="24"/>
                <w:szCs w:val="24"/>
              </w:rPr>
              <w:t>Svrha i kratak opis projekta / programa za koji se traži jamst</w:t>
            </w:r>
            <w:r w:rsidR="007D5501" w:rsidRPr="000A10A8">
              <w:rPr>
                <w:rFonts w:ascii="Arial" w:hAnsi="Arial" w:cs="Arial"/>
                <w:b/>
                <w:sz w:val="24"/>
                <w:szCs w:val="24"/>
              </w:rPr>
              <w:t>vo</w:t>
            </w:r>
          </w:p>
        </w:tc>
      </w:tr>
      <w:tr w:rsidR="00EC6F96" w:rsidRPr="000A10A8" w14:paraId="521FA8B4" w14:textId="77777777" w:rsidTr="00EC6F96">
        <w:trPr>
          <w:trHeight w:val="326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1A8F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15E73F68" w14:textId="77777777" w:rsidTr="00EC6F96">
        <w:trPr>
          <w:trHeight w:val="50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E98B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0A8">
              <w:rPr>
                <w:rFonts w:ascii="Arial" w:hAnsi="Arial" w:cs="Arial"/>
                <w:b/>
                <w:sz w:val="24"/>
                <w:szCs w:val="24"/>
              </w:rPr>
              <w:t xml:space="preserve">Dokumentacija koja se dostavlja uz zahtjev za izdavanje </w:t>
            </w:r>
            <w:r w:rsidR="00101452" w:rsidRPr="000A10A8">
              <w:rPr>
                <w:rFonts w:ascii="Arial" w:hAnsi="Arial" w:cs="Arial"/>
                <w:b/>
                <w:sz w:val="24"/>
                <w:szCs w:val="24"/>
              </w:rPr>
              <w:t>jamstva</w:t>
            </w:r>
          </w:p>
        </w:tc>
      </w:tr>
      <w:tr w:rsidR="00EC6F96" w:rsidRPr="000A10A8" w14:paraId="05C02C27" w14:textId="77777777" w:rsidTr="00EC6F96">
        <w:trPr>
          <w:trHeight w:val="50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3E50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1. __________________________</w:t>
            </w:r>
          </w:p>
          <w:p w14:paraId="16FB727C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2. __________________________</w:t>
            </w:r>
          </w:p>
          <w:p w14:paraId="4763B658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3. __________________________</w:t>
            </w:r>
          </w:p>
          <w:p w14:paraId="575729C1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4. __________________________</w:t>
            </w:r>
          </w:p>
          <w:p w14:paraId="45E9BE82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5. __________________________</w:t>
            </w:r>
          </w:p>
          <w:p w14:paraId="333E628F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6. __________________________</w:t>
            </w:r>
          </w:p>
          <w:p w14:paraId="7B57DFE9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7. __________________________</w:t>
            </w:r>
          </w:p>
          <w:p w14:paraId="7535F749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5C9F49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lastRenderedPageBreak/>
              <w:t>Traži</w:t>
            </w:r>
            <w:r w:rsidR="007D5501" w:rsidRPr="000A10A8">
              <w:rPr>
                <w:rFonts w:ascii="Arial" w:hAnsi="Arial" w:cs="Arial"/>
                <w:sz w:val="24"/>
                <w:szCs w:val="24"/>
              </w:rPr>
              <w:t>telj</w:t>
            </w:r>
            <w:r w:rsidRPr="000A10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1452" w:rsidRPr="000A10A8">
              <w:rPr>
                <w:rFonts w:ascii="Arial" w:hAnsi="Arial" w:cs="Arial"/>
                <w:sz w:val="24"/>
                <w:szCs w:val="24"/>
              </w:rPr>
              <w:t>jamstva</w:t>
            </w:r>
            <w:r w:rsidR="007D5501" w:rsidRPr="000A10A8">
              <w:rPr>
                <w:rFonts w:ascii="Arial" w:hAnsi="Arial" w:cs="Arial"/>
                <w:sz w:val="24"/>
                <w:szCs w:val="24"/>
              </w:rPr>
              <w:t xml:space="preserve"> se ob</w:t>
            </w:r>
            <w:r w:rsidRPr="000A10A8">
              <w:rPr>
                <w:rFonts w:ascii="Arial" w:hAnsi="Arial" w:cs="Arial"/>
                <w:sz w:val="24"/>
                <w:szCs w:val="24"/>
              </w:rPr>
              <w:t>vezuje da će na zahtjev izdava</w:t>
            </w:r>
            <w:r w:rsidR="007D5501" w:rsidRPr="000A10A8">
              <w:rPr>
                <w:rFonts w:ascii="Arial" w:hAnsi="Arial" w:cs="Arial"/>
                <w:sz w:val="24"/>
                <w:szCs w:val="24"/>
              </w:rPr>
              <w:t>telja</w:t>
            </w:r>
            <w:r w:rsidRPr="000A10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1452" w:rsidRPr="000A10A8">
              <w:rPr>
                <w:rFonts w:ascii="Arial" w:hAnsi="Arial" w:cs="Arial"/>
                <w:sz w:val="24"/>
                <w:szCs w:val="24"/>
              </w:rPr>
              <w:t>jamstva</w:t>
            </w:r>
            <w:r w:rsidRPr="000A10A8">
              <w:rPr>
                <w:rFonts w:ascii="Arial" w:hAnsi="Arial" w:cs="Arial"/>
                <w:sz w:val="24"/>
                <w:szCs w:val="24"/>
              </w:rPr>
              <w:t xml:space="preserve"> dostaviti i drugu potrebnu dokumentaciju.</w:t>
            </w:r>
          </w:p>
          <w:p w14:paraId="26577F6C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7E74C693" w14:textId="77777777" w:rsidTr="00EC6F96">
        <w:trPr>
          <w:trHeight w:val="50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8672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B498AE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52402C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5754D410" w14:textId="77777777" w:rsidTr="00EC6F96">
        <w:trPr>
          <w:trHeight w:val="501"/>
        </w:trPr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F980" w14:textId="77777777" w:rsidR="00EC6F96" w:rsidRPr="000A10A8" w:rsidRDefault="00EC6F96" w:rsidP="00EC6F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Datum:</w:t>
            </w:r>
          </w:p>
          <w:p w14:paraId="645A8654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34C1" w14:textId="77777777" w:rsidR="00EC6F96" w:rsidRPr="000A10A8" w:rsidRDefault="00EC6F96" w:rsidP="00EC6F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25B9587B" w14:textId="77777777" w:rsidTr="00EC6F96">
        <w:trPr>
          <w:trHeight w:val="501"/>
        </w:trPr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3EB4" w14:textId="77777777" w:rsidR="00EC6F96" w:rsidRPr="000A10A8" w:rsidRDefault="007D5501" w:rsidP="00EC6F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Ime i prezime</w:t>
            </w:r>
            <w:r w:rsidR="00EC6F96" w:rsidRPr="000A10A8">
              <w:rPr>
                <w:rFonts w:ascii="Arial" w:hAnsi="Arial" w:cs="Arial"/>
                <w:sz w:val="24"/>
                <w:szCs w:val="24"/>
              </w:rPr>
              <w:t xml:space="preserve"> i funkcija potpisnika zahtjeva:</w:t>
            </w:r>
          </w:p>
          <w:p w14:paraId="106A77E1" w14:textId="77777777" w:rsidR="00EC6F96" w:rsidRPr="000A10A8" w:rsidRDefault="00EC6F96" w:rsidP="00EC6F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A936" w14:textId="77777777" w:rsidR="00EC6F96" w:rsidRPr="000A10A8" w:rsidRDefault="00EC6F96" w:rsidP="00EC6F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F96" w:rsidRPr="000A10A8" w14:paraId="5A9EC474" w14:textId="77777777" w:rsidTr="00EC6F96">
        <w:trPr>
          <w:trHeight w:val="501"/>
        </w:trPr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34AF" w14:textId="77777777" w:rsidR="00EC6F96" w:rsidRPr="000A10A8" w:rsidRDefault="00EC6F96" w:rsidP="00EC6F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Potpis i pečat:</w:t>
            </w:r>
          </w:p>
          <w:p w14:paraId="34E5FAC9" w14:textId="77777777" w:rsidR="00EC6F96" w:rsidRPr="000A10A8" w:rsidRDefault="00EC6F96" w:rsidP="00EC6F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C95B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83AE2E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BDF9F3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2A8D96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8670B5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E37F7E" w14:textId="77777777" w:rsidR="00EC6F96" w:rsidRPr="000A10A8" w:rsidRDefault="00EC6F96" w:rsidP="00EC6F96">
      <w:pPr>
        <w:keepNext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t>Prilog 2</w:t>
      </w:r>
    </w:p>
    <w:p w14:paraId="0D9EC717" w14:textId="77777777" w:rsidR="00EC6F96" w:rsidRPr="000A10A8" w:rsidRDefault="00EC6F96" w:rsidP="00EC6F96">
      <w:pPr>
        <w:keepNext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t>Metodologija obračuna premije rizika za traži</w:t>
      </w:r>
      <w:r w:rsidR="007D5501" w:rsidRPr="000A10A8">
        <w:rPr>
          <w:rFonts w:ascii="Arial" w:hAnsi="Arial" w:cs="Arial"/>
          <w:b/>
          <w:sz w:val="24"/>
          <w:szCs w:val="24"/>
        </w:rPr>
        <w:t>telje</w:t>
      </w:r>
      <w:r w:rsidRPr="000A10A8">
        <w:rPr>
          <w:rFonts w:ascii="Arial" w:hAnsi="Arial" w:cs="Arial"/>
          <w:b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b/>
          <w:sz w:val="24"/>
          <w:szCs w:val="24"/>
        </w:rPr>
        <w:t>jamstva</w:t>
      </w:r>
      <w:r w:rsidRPr="000A10A8">
        <w:rPr>
          <w:rFonts w:ascii="Arial" w:hAnsi="Arial" w:cs="Arial"/>
          <w:b/>
          <w:sz w:val="24"/>
          <w:szCs w:val="24"/>
        </w:rPr>
        <w:t xml:space="preserve"> </w:t>
      </w:r>
    </w:p>
    <w:p w14:paraId="1F486751" w14:textId="77777777" w:rsidR="00EC6F96" w:rsidRPr="000A10A8" w:rsidRDefault="00EC6F96" w:rsidP="00EC6F96">
      <w:pPr>
        <w:keepNext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t>bez kreditnog rejtinga</w:t>
      </w:r>
    </w:p>
    <w:p w14:paraId="37B05D7A" w14:textId="77777777" w:rsidR="00EC6F96" w:rsidRPr="000A10A8" w:rsidRDefault="00EC6F96" w:rsidP="00EC6F96">
      <w:pPr>
        <w:keepNext/>
        <w:spacing w:after="0"/>
        <w:jc w:val="both"/>
        <w:outlineLvl w:val="0"/>
        <w:rPr>
          <w:sz w:val="24"/>
          <w:szCs w:val="24"/>
        </w:rPr>
      </w:pPr>
    </w:p>
    <w:p w14:paraId="03FEDD00" w14:textId="77777777" w:rsidR="00EC6F96" w:rsidRPr="000A10A8" w:rsidRDefault="00EC6F96" w:rsidP="00EC6F96">
      <w:pPr>
        <w:keepNext/>
        <w:spacing w:after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t>I. Predmet i primjena</w:t>
      </w:r>
    </w:p>
    <w:p w14:paraId="63710E02" w14:textId="77777777" w:rsidR="00EC6F96" w:rsidRPr="000A10A8" w:rsidRDefault="00EC6F96" w:rsidP="00EC6F96">
      <w:pPr>
        <w:keepNext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t>Članak 1.</w:t>
      </w:r>
    </w:p>
    <w:p w14:paraId="033347BC" w14:textId="77777777" w:rsidR="00EC6F96" w:rsidRPr="000A10A8" w:rsidRDefault="00EC6F96" w:rsidP="00EC6F96">
      <w:pPr>
        <w:pStyle w:val="ListParagraph"/>
        <w:keepNext/>
        <w:numPr>
          <w:ilvl w:val="0"/>
          <w:numId w:val="34"/>
        </w:numPr>
        <w:ind w:left="426" w:hanging="426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Ova metodologija se primjenjuje na sve traži</w:t>
      </w:r>
      <w:r w:rsidR="007D5501" w:rsidRPr="000A10A8">
        <w:rPr>
          <w:rFonts w:ascii="Arial" w:hAnsi="Arial" w:cs="Arial"/>
          <w:sz w:val="24"/>
          <w:szCs w:val="24"/>
        </w:rPr>
        <w:t>telje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koji ne posjeduju važeći kreditni rejting izda</w:t>
      </w:r>
      <w:r w:rsidR="007D5501" w:rsidRPr="000A10A8">
        <w:rPr>
          <w:rFonts w:ascii="Arial" w:hAnsi="Arial" w:cs="Arial"/>
          <w:sz w:val="24"/>
          <w:szCs w:val="24"/>
        </w:rPr>
        <w:t>n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Pr="000A10A8">
        <w:rPr>
          <w:rFonts w:ascii="Arial" w:hAnsi="Arial" w:cs="Arial"/>
          <w:sz w:val="24"/>
          <w:szCs w:val="24"/>
        </w:rPr>
        <w:lastRenderedPageBreak/>
        <w:t xml:space="preserve">od međunarodnih agencija (Moody’s, Standard &amp; Poor’s, Fitch). </w:t>
      </w:r>
    </w:p>
    <w:p w14:paraId="6153A514" w14:textId="77777777" w:rsidR="00EC6F96" w:rsidRPr="000A10A8" w:rsidRDefault="00EC6F96" w:rsidP="00EC6F96">
      <w:pPr>
        <w:pStyle w:val="ListParagraph"/>
        <w:keepNext/>
        <w:numPr>
          <w:ilvl w:val="0"/>
          <w:numId w:val="34"/>
        </w:numPr>
        <w:ind w:left="426" w:hanging="426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Metodologija se primjenjuje na sljedeće kategorije traž</w:t>
      </w:r>
      <w:r w:rsidR="007D5501" w:rsidRPr="000A10A8">
        <w:rPr>
          <w:rFonts w:ascii="Arial" w:hAnsi="Arial" w:cs="Arial"/>
          <w:sz w:val="24"/>
          <w:szCs w:val="24"/>
        </w:rPr>
        <w:t>itelja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>:</w:t>
      </w:r>
    </w:p>
    <w:p w14:paraId="60F0C96E" w14:textId="77777777" w:rsidR="00EC6F96" w:rsidRPr="000A10A8" w:rsidRDefault="00EC6F96" w:rsidP="00EC6F96">
      <w:pPr>
        <w:pStyle w:val="ListParagraph"/>
        <w:keepNext/>
        <w:numPr>
          <w:ilvl w:val="0"/>
          <w:numId w:val="35"/>
        </w:numPr>
        <w:ind w:left="709" w:hanging="283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kantoni, gradovi i općine;</w:t>
      </w:r>
    </w:p>
    <w:p w14:paraId="106C77A7" w14:textId="77777777" w:rsidR="00EC6F96" w:rsidRPr="000A10A8" w:rsidRDefault="007D5501" w:rsidP="00EC6F96">
      <w:pPr>
        <w:pStyle w:val="ListParagraph"/>
        <w:keepNext/>
        <w:numPr>
          <w:ilvl w:val="0"/>
          <w:numId w:val="35"/>
        </w:numPr>
        <w:ind w:left="709" w:hanging="283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nefinancijski</w:t>
      </w:r>
      <w:r w:rsidR="00EC6F96" w:rsidRPr="000A10A8">
        <w:rPr>
          <w:rFonts w:ascii="Arial" w:hAnsi="Arial" w:cs="Arial"/>
          <w:sz w:val="24"/>
          <w:szCs w:val="24"/>
        </w:rPr>
        <w:t xml:space="preserve"> </w:t>
      </w:r>
      <w:r w:rsidRPr="000A10A8">
        <w:rPr>
          <w:rFonts w:ascii="Arial" w:hAnsi="Arial" w:cs="Arial"/>
          <w:sz w:val="24"/>
          <w:szCs w:val="24"/>
        </w:rPr>
        <w:t>gospodarski</w:t>
      </w:r>
      <w:r w:rsidR="00EC6F96" w:rsidRPr="000A10A8">
        <w:rPr>
          <w:rFonts w:ascii="Arial" w:hAnsi="Arial" w:cs="Arial"/>
          <w:sz w:val="24"/>
          <w:szCs w:val="24"/>
        </w:rPr>
        <w:t xml:space="preserve"> subjekti (</w:t>
      </w:r>
      <w:r w:rsidRPr="000A10A8">
        <w:rPr>
          <w:rFonts w:ascii="Arial" w:hAnsi="Arial" w:cs="Arial"/>
          <w:sz w:val="24"/>
          <w:szCs w:val="24"/>
        </w:rPr>
        <w:t>iz</w:t>
      </w:r>
      <w:r w:rsidR="00EC6F96" w:rsidRPr="000A10A8">
        <w:rPr>
          <w:rFonts w:ascii="Arial" w:hAnsi="Arial" w:cs="Arial"/>
          <w:sz w:val="24"/>
          <w:szCs w:val="24"/>
        </w:rPr>
        <w:t>van</w:t>
      </w:r>
      <w:r w:rsidR="00101452" w:rsidRPr="000A10A8">
        <w:rPr>
          <w:rFonts w:ascii="Arial" w:hAnsi="Arial" w:cs="Arial"/>
          <w:sz w:val="24"/>
          <w:szCs w:val="24"/>
        </w:rPr>
        <w:t>proračun</w:t>
      </w:r>
      <w:r w:rsidR="00EC6F96" w:rsidRPr="000A10A8">
        <w:rPr>
          <w:rFonts w:ascii="Arial" w:hAnsi="Arial" w:cs="Arial"/>
          <w:sz w:val="24"/>
          <w:szCs w:val="24"/>
        </w:rPr>
        <w:t>ski korisnici, javna p</w:t>
      </w:r>
      <w:r w:rsidRPr="000A10A8">
        <w:rPr>
          <w:rFonts w:ascii="Arial" w:hAnsi="Arial" w:cs="Arial"/>
          <w:sz w:val="24"/>
          <w:szCs w:val="24"/>
        </w:rPr>
        <w:t>o</w:t>
      </w:r>
      <w:r w:rsidR="00EC6F96" w:rsidRPr="000A10A8">
        <w:rPr>
          <w:rFonts w:ascii="Arial" w:hAnsi="Arial" w:cs="Arial"/>
          <w:sz w:val="24"/>
          <w:szCs w:val="24"/>
        </w:rPr>
        <w:t>duzeća i drugi subjekti);</w:t>
      </w:r>
    </w:p>
    <w:p w14:paraId="2C36EA5B" w14:textId="77777777" w:rsidR="00EC6F96" w:rsidRPr="000A10A8" w:rsidRDefault="00EC6F96" w:rsidP="00EC6F96">
      <w:pPr>
        <w:pStyle w:val="ListParagraph"/>
        <w:keepNext/>
        <w:numPr>
          <w:ilvl w:val="0"/>
          <w:numId w:val="35"/>
        </w:numPr>
        <w:ind w:left="709" w:hanging="283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banke.</w:t>
      </w:r>
    </w:p>
    <w:p w14:paraId="51C970BC" w14:textId="77777777" w:rsidR="00EC6F96" w:rsidRPr="000A10A8" w:rsidRDefault="00EC6F96" w:rsidP="00EC6F96">
      <w:pPr>
        <w:pStyle w:val="ListParagraph"/>
        <w:keepNext/>
        <w:numPr>
          <w:ilvl w:val="0"/>
          <w:numId w:val="34"/>
        </w:numPr>
        <w:ind w:left="426" w:hanging="426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Premija rizika se utvrđuje na </w:t>
      </w:r>
      <w:r w:rsidR="007D5501" w:rsidRPr="000A10A8">
        <w:rPr>
          <w:rFonts w:ascii="Arial" w:hAnsi="Arial" w:cs="Arial"/>
          <w:sz w:val="24"/>
          <w:szCs w:val="24"/>
        </w:rPr>
        <w:t>temelju</w:t>
      </w:r>
      <w:r w:rsidRPr="000A10A8">
        <w:rPr>
          <w:rFonts w:ascii="Arial" w:hAnsi="Arial" w:cs="Arial"/>
          <w:sz w:val="24"/>
          <w:szCs w:val="24"/>
        </w:rPr>
        <w:t xml:space="preserve"> procjene kreditne sposobnosti i ročnosti </w:t>
      </w:r>
      <w:r w:rsidR="007D5501" w:rsidRPr="000A10A8">
        <w:rPr>
          <w:rFonts w:ascii="Arial" w:hAnsi="Arial" w:cs="Arial"/>
          <w:sz w:val="24"/>
          <w:szCs w:val="24"/>
        </w:rPr>
        <w:t>zajamčenog</w:t>
      </w:r>
      <w:r w:rsidRPr="000A10A8">
        <w:rPr>
          <w:rFonts w:ascii="Arial" w:hAnsi="Arial" w:cs="Arial"/>
          <w:sz w:val="24"/>
          <w:szCs w:val="24"/>
        </w:rPr>
        <w:t xml:space="preserve"> duga, primjenom klasifikacijskih kriterija i pripadajućih matrica iz ovog priloga.</w:t>
      </w:r>
    </w:p>
    <w:p w14:paraId="37F6C7AC" w14:textId="77777777" w:rsidR="00EC6F96" w:rsidRPr="000A10A8" w:rsidRDefault="00EC6F96" w:rsidP="00EC6F96">
      <w:pPr>
        <w:keepNext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t>II. Kantoni, gradovi i općine</w:t>
      </w:r>
    </w:p>
    <w:p w14:paraId="1156D021" w14:textId="77777777" w:rsidR="00EC6F96" w:rsidRPr="000A10A8" w:rsidRDefault="00EC6F96" w:rsidP="00EC6F96">
      <w:pPr>
        <w:keepNext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t>Članak 2.</w:t>
      </w:r>
    </w:p>
    <w:p w14:paraId="4A7B2FC5" w14:textId="77777777" w:rsidR="00EC6F96" w:rsidRPr="000A10A8" w:rsidRDefault="00EC6F96" w:rsidP="00EC6F96">
      <w:pPr>
        <w:pStyle w:val="ListParagraph"/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Kreditna sposobnost kantona, grada i općine se procjenjuje na </w:t>
      </w:r>
      <w:r w:rsidR="007D5501" w:rsidRPr="000A10A8">
        <w:rPr>
          <w:rFonts w:ascii="Arial" w:hAnsi="Arial" w:cs="Arial"/>
          <w:sz w:val="24"/>
          <w:szCs w:val="24"/>
        </w:rPr>
        <w:t>temelju</w:t>
      </w:r>
      <w:r w:rsidRPr="000A10A8">
        <w:rPr>
          <w:rFonts w:ascii="Arial" w:hAnsi="Arial" w:cs="Arial"/>
          <w:sz w:val="24"/>
          <w:szCs w:val="24"/>
        </w:rPr>
        <w:t xml:space="preserve"> sljedećih fiskalnih pokazatelja:</w:t>
      </w:r>
    </w:p>
    <w:tbl>
      <w:tblPr>
        <w:tblStyle w:val="TableGrid"/>
        <w:tblW w:w="836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4961"/>
        <w:gridCol w:w="1276"/>
        <w:gridCol w:w="1701"/>
      </w:tblGrid>
      <w:tr w:rsidR="00EC6F96" w:rsidRPr="000A10A8" w14:paraId="1C10C5AE" w14:textId="77777777" w:rsidTr="00EC6F96">
        <w:tc>
          <w:tcPr>
            <w:tcW w:w="425" w:type="dxa"/>
            <w:vMerge w:val="restart"/>
          </w:tcPr>
          <w:p w14:paraId="72E471BA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vAlign w:val="center"/>
          </w:tcPr>
          <w:p w14:paraId="40EBF29E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Indikator</w:t>
            </w:r>
          </w:p>
        </w:tc>
        <w:tc>
          <w:tcPr>
            <w:tcW w:w="2977" w:type="dxa"/>
            <w:gridSpan w:val="2"/>
            <w:vAlign w:val="center"/>
          </w:tcPr>
          <w:p w14:paraId="36C76F97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 xml:space="preserve">Limit zadovoljavajuće </w:t>
            </w:r>
            <w:r w:rsidR="007D5501" w:rsidRPr="000A10A8">
              <w:rPr>
                <w:rFonts w:ascii="Arial" w:hAnsi="Arial" w:cs="Arial"/>
                <w:sz w:val="24"/>
                <w:szCs w:val="24"/>
              </w:rPr>
              <w:t>financijske</w:t>
            </w:r>
            <w:r w:rsidRPr="000A10A8">
              <w:rPr>
                <w:rFonts w:ascii="Arial" w:hAnsi="Arial" w:cs="Arial"/>
                <w:sz w:val="24"/>
                <w:szCs w:val="24"/>
              </w:rPr>
              <w:t xml:space="preserve"> pozicije</w:t>
            </w:r>
          </w:p>
        </w:tc>
      </w:tr>
      <w:tr w:rsidR="00EC6F96" w:rsidRPr="000A10A8" w14:paraId="6E3723CD" w14:textId="77777777" w:rsidTr="00EC6F96">
        <w:tc>
          <w:tcPr>
            <w:tcW w:w="425" w:type="dxa"/>
            <w:vMerge/>
          </w:tcPr>
          <w:p w14:paraId="4A7C652C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14:paraId="21423555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04CA62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Kanton</w:t>
            </w:r>
          </w:p>
        </w:tc>
        <w:tc>
          <w:tcPr>
            <w:tcW w:w="1701" w:type="dxa"/>
          </w:tcPr>
          <w:p w14:paraId="46D4D689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Grad i općina</w:t>
            </w:r>
          </w:p>
        </w:tc>
      </w:tr>
      <w:tr w:rsidR="00EC6F96" w:rsidRPr="000A10A8" w14:paraId="569A0B97" w14:textId="77777777" w:rsidTr="00EC6F96">
        <w:tc>
          <w:tcPr>
            <w:tcW w:w="425" w:type="dxa"/>
            <w:vAlign w:val="center"/>
          </w:tcPr>
          <w:p w14:paraId="54656E1A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961" w:type="dxa"/>
            <w:vAlign w:val="center"/>
          </w:tcPr>
          <w:p w14:paraId="523DB462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 xml:space="preserve">Ukupni dug u odnosu na godišnji </w:t>
            </w:r>
            <w:r w:rsidR="00101452" w:rsidRPr="000A10A8">
              <w:rPr>
                <w:rFonts w:ascii="Arial" w:hAnsi="Arial" w:cs="Arial"/>
                <w:sz w:val="24"/>
                <w:szCs w:val="24"/>
              </w:rPr>
              <w:t>proračun</w:t>
            </w:r>
          </w:p>
        </w:tc>
        <w:tc>
          <w:tcPr>
            <w:tcW w:w="1276" w:type="dxa"/>
            <w:vAlign w:val="center"/>
          </w:tcPr>
          <w:p w14:paraId="243E04BF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&lt; 40%</w:t>
            </w:r>
          </w:p>
        </w:tc>
        <w:tc>
          <w:tcPr>
            <w:tcW w:w="1701" w:type="dxa"/>
          </w:tcPr>
          <w:p w14:paraId="7A48D180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&lt; 80%</w:t>
            </w:r>
          </w:p>
        </w:tc>
      </w:tr>
      <w:tr w:rsidR="00EC6F96" w:rsidRPr="000A10A8" w14:paraId="4D626DB1" w14:textId="77777777" w:rsidTr="00EC6F96">
        <w:tc>
          <w:tcPr>
            <w:tcW w:w="425" w:type="dxa"/>
            <w:vAlign w:val="center"/>
          </w:tcPr>
          <w:p w14:paraId="6EBB95DD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961" w:type="dxa"/>
            <w:vAlign w:val="center"/>
          </w:tcPr>
          <w:p w14:paraId="2D7142B6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Godišnji servis duga prema redovnim prihodima</w:t>
            </w:r>
          </w:p>
        </w:tc>
        <w:tc>
          <w:tcPr>
            <w:tcW w:w="1276" w:type="dxa"/>
            <w:vAlign w:val="center"/>
          </w:tcPr>
          <w:p w14:paraId="6D190AAB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&lt; 5%</w:t>
            </w:r>
          </w:p>
        </w:tc>
        <w:tc>
          <w:tcPr>
            <w:tcW w:w="1701" w:type="dxa"/>
            <w:vAlign w:val="center"/>
          </w:tcPr>
          <w:p w14:paraId="74BB380E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&lt; 10%</w:t>
            </w:r>
          </w:p>
        </w:tc>
      </w:tr>
      <w:tr w:rsidR="00EC6F96" w:rsidRPr="000A10A8" w14:paraId="0A717A60" w14:textId="77777777" w:rsidTr="00EC6F96">
        <w:tc>
          <w:tcPr>
            <w:tcW w:w="425" w:type="dxa"/>
            <w:vAlign w:val="center"/>
          </w:tcPr>
          <w:p w14:paraId="5416FBD6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61" w:type="dxa"/>
            <w:vAlign w:val="center"/>
          </w:tcPr>
          <w:p w14:paraId="10C82719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Operativni višak u odnosu na redovne prihode</w:t>
            </w:r>
          </w:p>
        </w:tc>
        <w:tc>
          <w:tcPr>
            <w:tcW w:w="1276" w:type="dxa"/>
            <w:vAlign w:val="center"/>
          </w:tcPr>
          <w:p w14:paraId="6990A233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&gt; 15%</w:t>
            </w:r>
          </w:p>
        </w:tc>
        <w:tc>
          <w:tcPr>
            <w:tcW w:w="1701" w:type="dxa"/>
            <w:vAlign w:val="center"/>
          </w:tcPr>
          <w:p w14:paraId="6CAB809A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&gt; 10%</w:t>
            </w:r>
          </w:p>
        </w:tc>
      </w:tr>
      <w:tr w:rsidR="00EC6F96" w:rsidRPr="000A10A8" w14:paraId="065BD39D" w14:textId="77777777" w:rsidTr="00EC6F96">
        <w:tc>
          <w:tcPr>
            <w:tcW w:w="425" w:type="dxa"/>
            <w:vAlign w:val="center"/>
          </w:tcPr>
          <w:p w14:paraId="3E70740A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7B208230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 xml:space="preserve">Redovni prihodi u odnosu na godišnji </w:t>
            </w:r>
            <w:r w:rsidR="00101452" w:rsidRPr="000A10A8">
              <w:rPr>
                <w:rFonts w:ascii="Arial" w:hAnsi="Arial" w:cs="Arial"/>
                <w:sz w:val="24"/>
                <w:szCs w:val="24"/>
              </w:rPr>
              <w:t>proračun</w:t>
            </w:r>
          </w:p>
        </w:tc>
        <w:tc>
          <w:tcPr>
            <w:tcW w:w="1276" w:type="dxa"/>
            <w:vAlign w:val="center"/>
          </w:tcPr>
          <w:p w14:paraId="292F747C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&gt; 80%</w:t>
            </w:r>
          </w:p>
        </w:tc>
        <w:tc>
          <w:tcPr>
            <w:tcW w:w="1701" w:type="dxa"/>
          </w:tcPr>
          <w:p w14:paraId="1C947511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&gt; 70%</w:t>
            </w:r>
          </w:p>
        </w:tc>
      </w:tr>
      <w:tr w:rsidR="00EC6F96" w:rsidRPr="000A10A8" w14:paraId="075A12F2" w14:textId="77777777" w:rsidTr="00EC6F96">
        <w:tc>
          <w:tcPr>
            <w:tcW w:w="425" w:type="dxa"/>
            <w:vAlign w:val="center"/>
          </w:tcPr>
          <w:p w14:paraId="0BD1D7A0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961" w:type="dxa"/>
            <w:vAlign w:val="center"/>
          </w:tcPr>
          <w:p w14:paraId="0C49C156" w14:textId="77777777" w:rsidR="00EC6F96" w:rsidRPr="000A10A8" w:rsidRDefault="00EC6F96" w:rsidP="00EC6F96">
            <w:pPr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Plaće i naknade u odnosu na ukupne rashode</w:t>
            </w:r>
          </w:p>
        </w:tc>
        <w:tc>
          <w:tcPr>
            <w:tcW w:w="1276" w:type="dxa"/>
            <w:vAlign w:val="center"/>
          </w:tcPr>
          <w:p w14:paraId="048ABA2A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&lt; 50%</w:t>
            </w:r>
          </w:p>
        </w:tc>
        <w:tc>
          <w:tcPr>
            <w:tcW w:w="1701" w:type="dxa"/>
            <w:vAlign w:val="center"/>
          </w:tcPr>
          <w:p w14:paraId="5914A064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&lt; 30%</w:t>
            </w:r>
          </w:p>
        </w:tc>
      </w:tr>
    </w:tbl>
    <w:p w14:paraId="25956FA2" w14:textId="77777777" w:rsidR="00EC6F96" w:rsidRPr="000A10A8" w:rsidRDefault="00EC6F96" w:rsidP="00EC6F96">
      <w:pPr>
        <w:jc w:val="both"/>
        <w:rPr>
          <w:rFonts w:ascii="Arial" w:hAnsi="Arial" w:cs="Arial"/>
          <w:sz w:val="24"/>
          <w:szCs w:val="24"/>
        </w:rPr>
      </w:pPr>
    </w:p>
    <w:p w14:paraId="70E869A6" w14:textId="77777777" w:rsidR="00EC6F96" w:rsidRPr="000A10A8" w:rsidRDefault="00EC6F96" w:rsidP="00EC6F96">
      <w:pPr>
        <w:pStyle w:val="ListParagraph"/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Stopa premije rizika se određuje na </w:t>
      </w:r>
      <w:r w:rsidR="007D5501" w:rsidRPr="000A10A8">
        <w:rPr>
          <w:rFonts w:ascii="Arial" w:hAnsi="Arial" w:cs="Arial"/>
          <w:sz w:val="24"/>
          <w:szCs w:val="24"/>
        </w:rPr>
        <w:t>temelju</w:t>
      </w:r>
      <w:r w:rsidRPr="000A10A8">
        <w:rPr>
          <w:rFonts w:ascii="Arial" w:hAnsi="Arial" w:cs="Arial"/>
          <w:sz w:val="24"/>
          <w:szCs w:val="24"/>
        </w:rPr>
        <w:t xml:space="preserve"> broja zadovoljenih fiskalnih limita iz stav</w:t>
      </w:r>
      <w:r w:rsidR="007D5501" w:rsidRPr="000A10A8">
        <w:rPr>
          <w:rFonts w:ascii="Arial" w:hAnsi="Arial" w:cs="Arial"/>
          <w:sz w:val="24"/>
          <w:szCs w:val="24"/>
        </w:rPr>
        <w:t>k</w:t>
      </w:r>
      <w:r w:rsidRPr="000A10A8">
        <w:rPr>
          <w:rFonts w:ascii="Arial" w:hAnsi="Arial" w:cs="Arial"/>
          <w:sz w:val="24"/>
          <w:szCs w:val="24"/>
        </w:rPr>
        <w:t>a (1) ovog</w:t>
      </w:r>
      <w:r w:rsidR="007D5501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članka i ročnosti </w:t>
      </w:r>
      <w:r w:rsidR="007D5501" w:rsidRPr="000A10A8">
        <w:rPr>
          <w:rFonts w:ascii="Arial" w:hAnsi="Arial" w:cs="Arial"/>
          <w:sz w:val="24"/>
          <w:szCs w:val="24"/>
        </w:rPr>
        <w:t>zajamčenog</w:t>
      </w:r>
      <w:r w:rsidRPr="000A10A8">
        <w:rPr>
          <w:rFonts w:ascii="Arial" w:hAnsi="Arial" w:cs="Arial"/>
          <w:sz w:val="24"/>
          <w:szCs w:val="24"/>
        </w:rPr>
        <w:t xml:space="preserve"> duga, prema sljedećoj matrici:</w:t>
      </w:r>
      <w:r w:rsidRPr="000A10A8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551"/>
        <w:gridCol w:w="1616"/>
        <w:gridCol w:w="1701"/>
        <w:gridCol w:w="1701"/>
        <w:gridCol w:w="1843"/>
      </w:tblGrid>
      <w:tr w:rsidR="00EC6F96" w:rsidRPr="000A10A8" w14:paraId="120ACAE4" w14:textId="77777777" w:rsidTr="00EC6F96">
        <w:tc>
          <w:tcPr>
            <w:tcW w:w="1502" w:type="dxa"/>
            <w:vMerge w:val="restart"/>
          </w:tcPr>
          <w:p w14:paraId="1F29F04E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Broj zadovoljenih limita</w:t>
            </w:r>
          </w:p>
        </w:tc>
        <w:tc>
          <w:tcPr>
            <w:tcW w:w="6861" w:type="dxa"/>
            <w:gridSpan w:val="4"/>
          </w:tcPr>
          <w:p w14:paraId="26F4A280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Stopa premije rizika</w:t>
            </w:r>
          </w:p>
        </w:tc>
      </w:tr>
      <w:tr w:rsidR="00EC6F96" w:rsidRPr="000A10A8" w14:paraId="3ED2E299" w14:textId="77777777" w:rsidTr="00EC6F96">
        <w:tc>
          <w:tcPr>
            <w:tcW w:w="1502" w:type="dxa"/>
            <w:vMerge/>
          </w:tcPr>
          <w:p w14:paraId="43163DC2" w14:textId="77777777" w:rsidR="00EC6F96" w:rsidRPr="000A10A8" w:rsidRDefault="00EC6F96" w:rsidP="00EC6F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</w:tcPr>
          <w:p w14:paraId="474C0668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Ročnost</w:t>
            </w:r>
          </w:p>
          <w:p w14:paraId="4A9E8FD5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&lt; 5 god.</w:t>
            </w:r>
          </w:p>
        </w:tc>
        <w:tc>
          <w:tcPr>
            <w:tcW w:w="1701" w:type="dxa"/>
          </w:tcPr>
          <w:p w14:paraId="4000C63B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Ročnost</w:t>
            </w:r>
          </w:p>
          <w:p w14:paraId="78C195D4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5 do 10 god.</w:t>
            </w:r>
          </w:p>
        </w:tc>
        <w:tc>
          <w:tcPr>
            <w:tcW w:w="1701" w:type="dxa"/>
          </w:tcPr>
          <w:p w14:paraId="359DE266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Ročnost</w:t>
            </w:r>
          </w:p>
          <w:p w14:paraId="05032A9D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10 do15 god.</w:t>
            </w:r>
          </w:p>
        </w:tc>
        <w:tc>
          <w:tcPr>
            <w:tcW w:w="1843" w:type="dxa"/>
          </w:tcPr>
          <w:p w14:paraId="65868E6B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Ročnost</w:t>
            </w:r>
          </w:p>
          <w:p w14:paraId="7612805A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15 do 25 god.</w:t>
            </w:r>
          </w:p>
        </w:tc>
      </w:tr>
      <w:tr w:rsidR="00EC6F96" w:rsidRPr="000A10A8" w14:paraId="25F3247E" w14:textId="77777777" w:rsidTr="00EC6F96">
        <w:tc>
          <w:tcPr>
            <w:tcW w:w="1502" w:type="dxa"/>
          </w:tcPr>
          <w:p w14:paraId="3B4BE29F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≥4</w:t>
            </w:r>
          </w:p>
        </w:tc>
        <w:tc>
          <w:tcPr>
            <w:tcW w:w="1616" w:type="dxa"/>
          </w:tcPr>
          <w:p w14:paraId="6941BBD6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0,50%</w:t>
            </w:r>
          </w:p>
        </w:tc>
        <w:tc>
          <w:tcPr>
            <w:tcW w:w="1701" w:type="dxa"/>
          </w:tcPr>
          <w:p w14:paraId="19CFE4ED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0,60%</w:t>
            </w:r>
          </w:p>
        </w:tc>
        <w:tc>
          <w:tcPr>
            <w:tcW w:w="1701" w:type="dxa"/>
          </w:tcPr>
          <w:p w14:paraId="578E05F4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0,75%</w:t>
            </w:r>
          </w:p>
        </w:tc>
        <w:tc>
          <w:tcPr>
            <w:tcW w:w="1843" w:type="dxa"/>
          </w:tcPr>
          <w:p w14:paraId="7E8741C5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0,90%</w:t>
            </w:r>
          </w:p>
        </w:tc>
      </w:tr>
      <w:tr w:rsidR="00EC6F96" w:rsidRPr="000A10A8" w14:paraId="1F6CE742" w14:textId="77777777" w:rsidTr="00EC6F96">
        <w:tc>
          <w:tcPr>
            <w:tcW w:w="1502" w:type="dxa"/>
          </w:tcPr>
          <w:p w14:paraId="7BCBCE69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16" w:type="dxa"/>
          </w:tcPr>
          <w:p w14:paraId="54BA8DC6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0,75%</w:t>
            </w:r>
          </w:p>
        </w:tc>
        <w:tc>
          <w:tcPr>
            <w:tcW w:w="1701" w:type="dxa"/>
          </w:tcPr>
          <w:p w14:paraId="13DDDA0C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0,90%</w:t>
            </w:r>
          </w:p>
        </w:tc>
        <w:tc>
          <w:tcPr>
            <w:tcW w:w="1701" w:type="dxa"/>
          </w:tcPr>
          <w:p w14:paraId="4102AE2A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1,10%</w:t>
            </w:r>
          </w:p>
        </w:tc>
        <w:tc>
          <w:tcPr>
            <w:tcW w:w="1843" w:type="dxa"/>
          </w:tcPr>
          <w:p w14:paraId="1EE056C1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1,30%</w:t>
            </w:r>
          </w:p>
        </w:tc>
      </w:tr>
      <w:tr w:rsidR="00EC6F96" w:rsidRPr="000A10A8" w14:paraId="2A672FEB" w14:textId="77777777" w:rsidTr="00EC6F96">
        <w:tc>
          <w:tcPr>
            <w:tcW w:w="1502" w:type="dxa"/>
          </w:tcPr>
          <w:p w14:paraId="2FF08AD8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14:paraId="3A0B5F54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1,00%</w:t>
            </w:r>
          </w:p>
        </w:tc>
        <w:tc>
          <w:tcPr>
            <w:tcW w:w="1701" w:type="dxa"/>
          </w:tcPr>
          <w:p w14:paraId="6154F1B4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1,20%</w:t>
            </w:r>
          </w:p>
        </w:tc>
        <w:tc>
          <w:tcPr>
            <w:tcW w:w="1701" w:type="dxa"/>
          </w:tcPr>
          <w:p w14:paraId="12C97E94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1,40%</w:t>
            </w:r>
          </w:p>
        </w:tc>
        <w:tc>
          <w:tcPr>
            <w:tcW w:w="1843" w:type="dxa"/>
          </w:tcPr>
          <w:p w14:paraId="5709B4BA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1,60%</w:t>
            </w:r>
          </w:p>
        </w:tc>
      </w:tr>
      <w:tr w:rsidR="00EC6F96" w:rsidRPr="000A10A8" w14:paraId="4C5C9DA6" w14:textId="77777777" w:rsidTr="00EC6F96">
        <w:tc>
          <w:tcPr>
            <w:tcW w:w="1502" w:type="dxa"/>
          </w:tcPr>
          <w:p w14:paraId="53A616DF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≤1</w:t>
            </w:r>
          </w:p>
        </w:tc>
        <w:tc>
          <w:tcPr>
            <w:tcW w:w="1616" w:type="dxa"/>
          </w:tcPr>
          <w:p w14:paraId="25C85450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1,25%</w:t>
            </w:r>
          </w:p>
        </w:tc>
        <w:tc>
          <w:tcPr>
            <w:tcW w:w="1701" w:type="dxa"/>
          </w:tcPr>
          <w:p w14:paraId="115738BD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1,50%</w:t>
            </w:r>
          </w:p>
        </w:tc>
        <w:tc>
          <w:tcPr>
            <w:tcW w:w="1701" w:type="dxa"/>
          </w:tcPr>
          <w:p w14:paraId="5A285C90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1,75%</w:t>
            </w:r>
          </w:p>
        </w:tc>
        <w:tc>
          <w:tcPr>
            <w:tcW w:w="1843" w:type="dxa"/>
          </w:tcPr>
          <w:p w14:paraId="5973D91A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2,00%</w:t>
            </w:r>
          </w:p>
        </w:tc>
      </w:tr>
    </w:tbl>
    <w:p w14:paraId="1818D607" w14:textId="77777777" w:rsidR="00EC6F96" w:rsidRPr="000A10A8" w:rsidRDefault="00EC6F96" w:rsidP="00EC6F96">
      <w:pPr>
        <w:jc w:val="both"/>
        <w:rPr>
          <w:rFonts w:ascii="Arial" w:hAnsi="Arial" w:cs="Arial"/>
          <w:sz w:val="24"/>
          <w:szCs w:val="24"/>
        </w:rPr>
      </w:pPr>
    </w:p>
    <w:p w14:paraId="0BD79387" w14:textId="77777777" w:rsidR="00EC6F96" w:rsidRPr="000A10A8" w:rsidRDefault="00EC6F96" w:rsidP="00EC6F96">
      <w:pPr>
        <w:pStyle w:val="ListParagraph"/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Utvrđena premija rizika iz stav</w:t>
      </w:r>
      <w:r w:rsidR="007D5501" w:rsidRPr="000A10A8">
        <w:rPr>
          <w:rFonts w:ascii="Arial" w:hAnsi="Arial" w:cs="Arial"/>
          <w:sz w:val="24"/>
          <w:szCs w:val="24"/>
        </w:rPr>
        <w:t>k</w:t>
      </w:r>
      <w:r w:rsidRPr="000A10A8">
        <w:rPr>
          <w:rFonts w:ascii="Arial" w:hAnsi="Arial" w:cs="Arial"/>
          <w:sz w:val="24"/>
          <w:szCs w:val="24"/>
        </w:rPr>
        <w:t xml:space="preserve">a (3) može se dodatno umanjiti do 30%, ukoliko kanton, grad ili općina kumulativno ispunjava sljedeće kriterije: </w:t>
      </w:r>
    </w:p>
    <w:p w14:paraId="6843525F" w14:textId="77777777" w:rsidR="00EC6F96" w:rsidRPr="000A10A8" w:rsidRDefault="00EC6F96" w:rsidP="00EC6F96">
      <w:pPr>
        <w:pStyle w:val="ListParagraph"/>
        <w:numPr>
          <w:ilvl w:val="0"/>
          <w:numId w:val="24"/>
        </w:numPr>
        <w:ind w:left="851" w:hanging="425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Redovno izvršava obveze bez kašnjenja u isplati plaća, plaćanju doprinosa i duga;</w:t>
      </w:r>
    </w:p>
    <w:p w14:paraId="79BBE66B" w14:textId="77777777" w:rsidR="00EC6F96" w:rsidRPr="000A10A8" w:rsidRDefault="00EC6F96" w:rsidP="00EC6F96">
      <w:pPr>
        <w:pStyle w:val="ListParagraph"/>
        <w:numPr>
          <w:ilvl w:val="0"/>
          <w:numId w:val="24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Nema evident</w:t>
      </w:r>
      <w:r w:rsidR="007D5501" w:rsidRPr="000A10A8">
        <w:rPr>
          <w:rFonts w:ascii="Arial" w:hAnsi="Arial" w:cs="Arial"/>
          <w:sz w:val="24"/>
          <w:szCs w:val="24"/>
        </w:rPr>
        <w:t>iranih dospjelih neizmirenih ob</w:t>
      </w:r>
      <w:r w:rsidRPr="000A10A8">
        <w:rPr>
          <w:rFonts w:ascii="Arial" w:hAnsi="Arial" w:cs="Arial"/>
          <w:sz w:val="24"/>
          <w:szCs w:val="24"/>
        </w:rPr>
        <w:t>veza prema dobavljačima;</w:t>
      </w:r>
    </w:p>
    <w:p w14:paraId="388383E4" w14:textId="77777777" w:rsidR="00EC6F96" w:rsidRPr="000A10A8" w:rsidRDefault="00EC6F96" w:rsidP="00EC6F96">
      <w:pPr>
        <w:pStyle w:val="ListParagraph"/>
        <w:numPr>
          <w:ilvl w:val="0"/>
          <w:numId w:val="24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lastRenderedPageBreak/>
        <w:t xml:space="preserve">Ostvaruje suficit ili uravnotežen </w:t>
      </w:r>
      <w:r w:rsidR="00101452" w:rsidRPr="000A10A8">
        <w:rPr>
          <w:rFonts w:ascii="Arial" w:hAnsi="Arial" w:cs="Arial"/>
          <w:sz w:val="24"/>
          <w:szCs w:val="24"/>
        </w:rPr>
        <w:t>proračun</w:t>
      </w:r>
      <w:r w:rsidRPr="000A10A8">
        <w:rPr>
          <w:rFonts w:ascii="Arial" w:hAnsi="Arial" w:cs="Arial"/>
          <w:sz w:val="24"/>
          <w:szCs w:val="24"/>
        </w:rPr>
        <w:t xml:space="preserve"> u posljednje dvije godine.</w:t>
      </w:r>
    </w:p>
    <w:p w14:paraId="2867A6C2" w14:textId="77777777" w:rsidR="00EC6F96" w:rsidRPr="000A10A8" w:rsidRDefault="00EC6F96" w:rsidP="00EC6F96">
      <w:pPr>
        <w:pStyle w:val="ListParagraph"/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Umanjenje premije rizika se primjenjuje na baznu stopu premije rizika utvrđenu prema klasifikaciji iz stav</w:t>
      </w:r>
      <w:r w:rsidR="007D5501" w:rsidRPr="000A10A8">
        <w:rPr>
          <w:rFonts w:ascii="Arial" w:hAnsi="Arial" w:cs="Arial"/>
          <w:sz w:val="24"/>
          <w:szCs w:val="24"/>
        </w:rPr>
        <w:t>k</w:t>
      </w:r>
      <w:r w:rsidRPr="000A10A8">
        <w:rPr>
          <w:rFonts w:ascii="Arial" w:hAnsi="Arial" w:cs="Arial"/>
          <w:sz w:val="24"/>
          <w:szCs w:val="24"/>
        </w:rPr>
        <w:t>a (2) ovog</w:t>
      </w:r>
      <w:r w:rsidR="007D5501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članka, prije prilagođavanja prema ročnosti.</w:t>
      </w:r>
    </w:p>
    <w:p w14:paraId="2B752DA7" w14:textId="77777777" w:rsidR="00EC6F96" w:rsidRPr="000A10A8" w:rsidRDefault="00EC6F96" w:rsidP="007D5501">
      <w:pPr>
        <w:pStyle w:val="ListParagraph"/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Umanjenje premije rizika se primjenjuje najduže za jednu fiskalnu godinu, uz obaveznu reviziju dokumentacije.</w:t>
      </w:r>
    </w:p>
    <w:p w14:paraId="49653CF4" w14:textId="77777777" w:rsidR="00EC6F96" w:rsidRPr="000A10A8" w:rsidRDefault="00EC6F96" w:rsidP="007D5501">
      <w:pPr>
        <w:pStyle w:val="ListParagraph"/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Umanjenje premije rizika se dokument</w:t>
      </w:r>
      <w:r w:rsidR="007D5501" w:rsidRPr="000A10A8">
        <w:rPr>
          <w:rFonts w:ascii="Arial" w:hAnsi="Arial" w:cs="Arial"/>
          <w:sz w:val="24"/>
          <w:szCs w:val="24"/>
        </w:rPr>
        <w:t>ira</w:t>
      </w:r>
      <w:r w:rsidRPr="000A10A8">
        <w:rPr>
          <w:rFonts w:ascii="Arial" w:hAnsi="Arial" w:cs="Arial"/>
          <w:sz w:val="24"/>
          <w:szCs w:val="24"/>
        </w:rPr>
        <w:t xml:space="preserve"> u godišnjem obračunu premije rizika.</w:t>
      </w:r>
    </w:p>
    <w:p w14:paraId="4BE03BF3" w14:textId="77777777" w:rsidR="00EC6F96" w:rsidRPr="000A10A8" w:rsidRDefault="00EC6F96" w:rsidP="00EC6F96">
      <w:pPr>
        <w:rPr>
          <w:rFonts w:ascii="Arial" w:hAnsi="Arial" w:cs="Arial"/>
          <w:b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t xml:space="preserve">III. </w:t>
      </w:r>
      <w:r w:rsidR="007D5501" w:rsidRPr="000A10A8">
        <w:rPr>
          <w:rFonts w:ascii="Arial" w:hAnsi="Arial" w:cs="Arial"/>
          <w:b/>
          <w:sz w:val="24"/>
          <w:szCs w:val="24"/>
        </w:rPr>
        <w:t>Nefinancijski</w:t>
      </w:r>
      <w:r w:rsidRPr="000A10A8">
        <w:rPr>
          <w:rFonts w:ascii="Arial" w:hAnsi="Arial" w:cs="Arial"/>
          <w:b/>
          <w:sz w:val="24"/>
          <w:szCs w:val="24"/>
        </w:rPr>
        <w:t xml:space="preserve"> </w:t>
      </w:r>
      <w:r w:rsidR="007D5501" w:rsidRPr="000A10A8">
        <w:rPr>
          <w:rFonts w:ascii="Arial" w:hAnsi="Arial" w:cs="Arial"/>
          <w:b/>
          <w:sz w:val="24"/>
          <w:szCs w:val="24"/>
        </w:rPr>
        <w:t>gospodarski</w:t>
      </w:r>
      <w:r w:rsidRPr="000A10A8">
        <w:rPr>
          <w:rFonts w:ascii="Arial" w:hAnsi="Arial" w:cs="Arial"/>
          <w:b/>
          <w:sz w:val="24"/>
          <w:szCs w:val="24"/>
        </w:rPr>
        <w:t xml:space="preserve"> subjekt (</w:t>
      </w:r>
      <w:r w:rsidR="007D5501" w:rsidRPr="000A10A8">
        <w:rPr>
          <w:rFonts w:ascii="Arial" w:hAnsi="Arial" w:cs="Arial"/>
          <w:b/>
          <w:sz w:val="24"/>
          <w:szCs w:val="24"/>
        </w:rPr>
        <w:t>iz</w:t>
      </w:r>
      <w:r w:rsidRPr="000A10A8">
        <w:rPr>
          <w:rFonts w:ascii="Arial" w:hAnsi="Arial" w:cs="Arial"/>
          <w:b/>
          <w:sz w:val="24"/>
          <w:szCs w:val="24"/>
        </w:rPr>
        <w:t>van</w:t>
      </w:r>
      <w:r w:rsidR="00101452" w:rsidRPr="000A10A8">
        <w:rPr>
          <w:rFonts w:ascii="Arial" w:hAnsi="Arial" w:cs="Arial"/>
          <w:b/>
          <w:sz w:val="24"/>
          <w:szCs w:val="24"/>
        </w:rPr>
        <w:t>proračun</w:t>
      </w:r>
      <w:r w:rsidR="007D5501" w:rsidRPr="000A10A8">
        <w:rPr>
          <w:rFonts w:ascii="Arial" w:hAnsi="Arial" w:cs="Arial"/>
          <w:b/>
          <w:sz w:val="24"/>
          <w:szCs w:val="24"/>
        </w:rPr>
        <w:t xml:space="preserve">ski korisnik, javno </w:t>
      </w:r>
      <w:r w:rsidRPr="000A10A8">
        <w:rPr>
          <w:rFonts w:ascii="Arial" w:hAnsi="Arial" w:cs="Arial"/>
          <w:b/>
          <w:sz w:val="24"/>
          <w:szCs w:val="24"/>
        </w:rPr>
        <w:t>p</w:t>
      </w:r>
      <w:r w:rsidR="007D5501" w:rsidRPr="000A10A8">
        <w:rPr>
          <w:rFonts w:ascii="Arial" w:hAnsi="Arial" w:cs="Arial"/>
          <w:b/>
          <w:sz w:val="24"/>
          <w:szCs w:val="24"/>
        </w:rPr>
        <w:t>o</w:t>
      </w:r>
      <w:r w:rsidRPr="000A10A8">
        <w:rPr>
          <w:rFonts w:ascii="Arial" w:hAnsi="Arial" w:cs="Arial"/>
          <w:b/>
          <w:sz w:val="24"/>
          <w:szCs w:val="24"/>
        </w:rPr>
        <w:t>duzeće i drugi subjekti)</w:t>
      </w:r>
    </w:p>
    <w:p w14:paraId="7468B4E9" w14:textId="77777777" w:rsidR="00EC6F96" w:rsidRPr="000A10A8" w:rsidRDefault="00EC6F96" w:rsidP="00EC6F96">
      <w:pPr>
        <w:jc w:val="center"/>
        <w:rPr>
          <w:rFonts w:ascii="Arial" w:hAnsi="Arial" w:cs="Arial"/>
          <w:b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t>Članak 3.</w:t>
      </w:r>
    </w:p>
    <w:p w14:paraId="6FF15477" w14:textId="77777777" w:rsidR="00EC6F96" w:rsidRPr="000A10A8" w:rsidRDefault="00EC6F96" w:rsidP="007D5501">
      <w:p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Kreditna sposobnost </w:t>
      </w:r>
      <w:r w:rsidR="007D5501" w:rsidRPr="000A10A8">
        <w:rPr>
          <w:rFonts w:ascii="Arial" w:hAnsi="Arial" w:cs="Arial"/>
          <w:sz w:val="24"/>
          <w:szCs w:val="24"/>
        </w:rPr>
        <w:t>nefinancijski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7D5501" w:rsidRPr="000A10A8">
        <w:rPr>
          <w:rFonts w:ascii="Arial" w:hAnsi="Arial" w:cs="Arial"/>
          <w:sz w:val="24"/>
          <w:szCs w:val="24"/>
        </w:rPr>
        <w:t>gospodarskih</w:t>
      </w:r>
      <w:r w:rsidRPr="000A10A8">
        <w:rPr>
          <w:rFonts w:ascii="Arial" w:hAnsi="Arial" w:cs="Arial"/>
          <w:sz w:val="24"/>
          <w:szCs w:val="24"/>
        </w:rPr>
        <w:t xml:space="preserve"> subjekata se procjenjuje primjenom Altmanovog Z-score modela:</w:t>
      </w:r>
    </w:p>
    <w:p w14:paraId="184242F5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Z=</w:t>
      </w:r>
      <w:r w:rsidRPr="000A10A8">
        <w:rPr>
          <w:sz w:val="24"/>
          <w:szCs w:val="24"/>
        </w:rPr>
        <w:t xml:space="preserve"> </w:t>
      </w:r>
      <w:r w:rsidRPr="000A10A8">
        <w:rPr>
          <w:rFonts w:ascii="Arial" w:hAnsi="Arial" w:cs="Arial"/>
          <w:sz w:val="24"/>
          <w:szCs w:val="24"/>
        </w:rPr>
        <w:t>1,2 × X</w:t>
      </w:r>
      <w:r w:rsidRPr="000A10A8">
        <w:rPr>
          <w:rFonts w:ascii="Cambria Math" w:hAnsi="Cambria Math" w:cs="Cambria Math"/>
          <w:sz w:val="24"/>
          <w:szCs w:val="24"/>
        </w:rPr>
        <w:t>₁</w:t>
      </w:r>
      <w:r w:rsidRPr="000A10A8">
        <w:rPr>
          <w:rFonts w:ascii="Arial" w:hAnsi="Arial" w:cs="Arial"/>
          <w:sz w:val="24"/>
          <w:szCs w:val="24"/>
        </w:rPr>
        <w:t xml:space="preserve"> + 1,4 × X</w:t>
      </w:r>
      <w:r w:rsidRPr="000A10A8">
        <w:rPr>
          <w:rFonts w:ascii="Cambria Math" w:hAnsi="Cambria Math" w:cs="Cambria Math"/>
          <w:sz w:val="24"/>
          <w:szCs w:val="24"/>
        </w:rPr>
        <w:t>₂</w:t>
      </w:r>
      <w:r w:rsidRPr="000A10A8">
        <w:rPr>
          <w:rFonts w:ascii="Arial" w:hAnsi="Arial" w:cs="Arial"/>
          <w:sz w:val="24"/>
          <w:szCs w:val="24"/>
        </w:rPr>
        <w:t xml:space="preserve"> + 3,3 × X</w:t>
      </w:r>
      <w:r w:rsidRPr="000A10A8">
        <w:rPr>
          <w:rFonts w:ascii="Cambria Math" w:hAnsi="Cambria Math" w:cs="Cambria Math"/>
          <w:sz w:val="24"/>
          <w:szCs w:val="24"/>
        </w:rPr>
        <w:t>₃</w:t>
      </w:r>
      <w:r w:rsidRPr="000A10A8">
        <w:rPr>
          <w:rFonts w:ascii="Arial" w:hAnsi="Arial" w:cs="Arial"/>
          <w:sz w:val="24"/>
          <w:szCs w:val="24"/>
        </w:rPr>
        <w:t xml:space="preserve"> + 0,6 × X</w:t>
      </w:r>
      <w:r w:rsidRPr="000A10A8">
        <w:rPr>
          <w:rFonts w:ascii="Cambria Math" w:hAnsi="Cambria Math" w:cs="Cambria Math"/>
          <w:sz w:val="24"/>
          <w:szCs w:val="24"/>
        </w:rPr>
        <w:t>₄</w:t>
      </w:r>
      <w:r w:rsidRPr="000A10A8">
        <w:rPr>
          <w:rFonts w:ascii="Arial" w:hAnsi="Arial" w:cs="Arial"/>
          <w:sz w:val="24"/>
          <w:szCs w:val="24"/>
        </w:rPr>
        <w:t xml:space="preserve"> + 1,0 × X</w:t>
      </w:r>
      <w:r w:rsidRPr="000A10A8">
        <w:rPr>
          <w:rFonts w:ascii="Cambria Math" w:hAnsi="Cambria Math" w:cs="Cambria Math"/>
          <w:sz w:val="24"/>
          <w:szCs w:val="24"/>
        </w:rPr>
        <w:t xml:space="preserve">₅        </w:t>
      </w:r>
      <w:r w:rsidRPr="000A10A8">
        <w:rPr>
          <w:rFonts w:ascii="Arial" w:hAnsi="Arial" w:cs="Arial"/>
          <w:sz w:val="24"/>
          <w:szCs w:val="24"/>
        </w:rPr>
        <w:t>gdje je</w:t>
      </w:r>
    </w:p>
    <w:p w14:paraId="410F6FDE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lastRenderedPageBreak/>
        <w:t>X</w:t>
      </w:r>
      <w:r w:rsidRPr="000A10A8">
        <w:rPr>
          <w:rFonts w:ascii="Cambria Math" w:hAnsi="Cambria Math" w:cs="Cambria Math"/>
          <w:sz w:val="24"/>
          <w:szCs w:val="24"/>
        </w:rPr>
        <w:t xml:space="preserve">₁ </w:t>
      </w:r>
      <w:r w:rsidRPr="000A10A8">
        <w:rPr>
          <w:rFonts w:ascii="Arial" w:hAnsi="Arial" w:cs="Arial"/>
          <w:sz w:val="24"/>
          <w:szCs w:val="24"/>
        </w:rPr>
        <w:t>= Obrtni kapital ÷ Ukupna aktiva</w:t>
      </w:r>
    </w:p>
    <w:p w14:paraId="084380B4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X</w:t>
      </w:r>
      <w:r w:rsidRPr="000A10A8">
        <w:rPr>
          <w:rFonts w:ascii="Cambria Math" w:hAnsi="Cambria Math" w:cs="Cambria Math"/>
          <w:sz w:val="24"/>
          <w:szCs w:val="24"/>
        </w:rPr>
        <w:t xml:space="preserve">₂ </w:t>
      </w:r>
      <w:r w:rsidRPr="000A10A8">
        <w:rPr>
          <w:rFonts w:ascii="Arial" w:hAnsi="Arial" w:cs="Arial"/>
          <w:sz w:val="24"/>
          <w:szCs w:val="24"/>
        </w:rPr>
        <w:t>= Zadržana dobit ÷ Ukupna aktiva</w:t>
      </w:r>
    </w:p>
    <w:p w14:paraId="20AD1FD5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X</w:t>
      </w:r>
      <w:r w:rsidRPr="000A10A8">
        <w:rPr>
          <w:rFonts w:ascii="Cambria Math" w:hAnsi="Cambria Math" w:cs="Cambria Math"/>
          <w:sz w:val="24"/>
          <w:szCs w:val="24"/>
        </w:rPr>
        <w:t xml:space="preserve">₃ </w:t>
      </w:r>
      <w:r w:rsidRPr="000A10A8">
        <w:rPr>
          <w:rFonts w:ascii="Arial" w:hAnsi="Arial" w:cs="Arial"/>
          <w:sz w:val="24"/>
          <w:szCs w:val="24"/>
        </w:rPr>
        <w:t>= Operativni prihod ÷ Ukupna aktiva</w:t>
      </w:r>
    </w:p>
    <w:p w14:paraId="2CAAE8D3" w14:textId="77777777" w:rsidR="00EC6F96" w:rsidRPr="000A10A8" w:rsidRDefault="00EC6F96" w:rsidP="00EC6F96">
      <w:pPr>
        <w:rPr>
          <w:rFonts w:ascii="Cambria Math" w:hAnsi="Cambria Math" w:cs="Cambria Math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X</w:t>
      </w:r>
      <w:r w:rsidRPr="000A10A8">
        <w:rPr>
          <w:rFonts w:ascii="Cambria Math" w:hAnsi="Cambria Math" w:cs="Cambria Math"/>
          <w:sz w:val="24"/>
          <w:szCs w:val="24"/>
        </w:rPr>
        <w:t xml:space="preserve">₄ </w:t>
      </w:r>
      <w:r w:rsidRPr="000A10A8">
        <w:rPr>
          <w:rFonts w:ascii="Arial" w:hAnsi="Arial" w:cs="Arial"/>
          <w:sz w:val="24"/>
          <w:szCs w:val="24"/>
        </w:rPr>
        <w:t xml:space="preserve">= Tržišna </w:t>
      </w:r>
      <w:r w:rsidR="007D5501" w:rsidRPr="000A10A8">
        <w:rPr>
          <w:rFonts w:ascii="Arial" w:hAnsi="Arial" w:cs="Arial"/>
          <w:sz w:val="24"/>
          <w:szCs w:val="24"/>
        </w:rPr>
        <w:t>vrijednost kapitala ÷ Ukupne ob</w:t>
      </w:r>
      <w:r w:rsidRPr="000A10A8">
        <w:rPr>
          <w:rFonts w:ascii="Arial" w:hAnsi="Arial" w:cs="Arial"/>
          <w:sz w:val="24"/>
          <w:szCs w:val="24"/>
        </w:rPr>
        <w:t>veze</w:t>
      </w:r>
      <w:r w:rsidRPr="000A10A8">
        <w:rPr>
          <w:rFonts w:ascii="Cambria Math" w:hAnsi="Cambria Math" w:cs="Cambria Math"/>
          <w:sz w:val="24"/>
          <w:szCs w:val="24"/>
        </w:rPr>
        <w:t xml:space="preserve"> </w:t>
      </w:r>
    </w:p>
    <w:p w14:paraId="33B2B434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X</w:t>
      </w:r>
      <w:r w:rsidRPr="000A10A8">
        <w:rPr>
          <w:rFonts w:ascii="Cambria Math" w:hAnsi="Cambria Math" w:cs="Cambria Math"/>
          <w:sz w:val="24"/>
          <w:szCs w:val="24"/>
        </w:rPr>
        <w:t xml:space="preserve">₅ </w:t>
      </w:r>
      <w:r w:rsidRPr="000A10A8">
        <w:rPr>
          <w:rFonts w:ascii="Arial" w:hAnsi="Arial" w:cs="Arial"/>
          <w:sz w:val="24"/>
          <w:szCs w:val="24"/>
        </w:rPr>
        <w:t>=</w:t>
      </w:r>
      <w:r w:rsidRPr="000A10A8">
        <w:rPr>
          <w:rFonts w:ascii="Cambria Math" w:hAnsi="Cambria Math" w:cs="Cambria Math"/>
          <w:sz w:val="24"/>
          <w:szCs w:val="24"/>
        </w:rPr>
        <w:t xml:space="preserve"> </w:t>
      </w:r>
      <w:r w:rsidRPr="000A10A8">
        <w:rPr>
          <w:rFonts w:ascii="Arial" w:hAnsi="Arial" w:cs="Arial"/>
          <w:sz w:val="24"/>
          <w:szCs w:val="24"/>
        </w:rPr>
        <w:t>Prihodi od prodaje ÷ Ukupna aktiva</w:t>
      </w:r>
    </w:p>
    <w:p w14:paraId="69B808A7" w14:textId="77777777" w:rsidR="00EC6F96" w:rsidRPr="000A10A8" w:rsidRDefault="00EC6F96" w:rsidP="007D5501">
      <w:p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Ako subjekt nema tržišnu kotaciju, za pokazatelj se koristi knjigovodstvena vrijednost kapitala umanjena za 25%, osim ako Ministarstvo na </w:t>
      </w:r>
      <w:r w:rsidR="007D5501" w:rsidRPr="000A10A8">
        <w:rPr>
          <w:rFonts w:ascii="Arial" w:hAnsi="Arial" w:cs="Arial"/>
          <w:sz w:val="24"/>
          <w:szCs w:val="24"/>
        </w:rPr>
        <w:t>temelju</w:t>
      </w:r>
      <w:r w:rsidRPr="000A10A8">
        <w:rPr>
          <w:rFonts w:ascii="Arial" w:hAnsi="Arial" w:cs="Arial"/>
          <w:sz w:val="24"/>
          <w:szCs w:val="24"/>
        </w:rPr>
        <w:t xml:space="preserve"> sektorskih podataka utvrdi drugačiji korektivni faktor.</w:t>
      </w:r>
    </w:p>
    <w:p w14:paraId="5430DFBC" w14:textId="77777777" w:rsidR="00EC6F96" w:rsidRPr="000A10A8" w:rsidRDefault="00EC6F96" w:rsidP="007D5501">
      <w:pPr>
        <w:jc w:val="both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Pokazatelji iz stav</w:t>
      </w:r>
      <w:r w:rsidR="007D5501" w:rsidRPr="000A10A8">
        <w:rPr>
          <w:rFonts w:ascii="Arial" w:hAnsi="Arial" w:cs="Arial"/>
          <w:sz w:val="24"/>
          <w:szCs w:val="24"/>
        </w:rPr>
        <w:t>k</w:t>
      </w:r>
      <w:r w:rsidRPr="000A10A8">
        <w:rPr>
          <w:rFonts w:ascii="Arial" w:hAnsi="Arial" w:cs="Arial"/>
          <w:sz w:val="24"/>
          <w:szCs w:val="24"/>
        </w:rPr>
        <w:t xml:space="preserve">a (1) utvrđuju se na </w:t>
      </w:r>
      <w:r w:rsidR="007D5501" w:rsidRPr="000A10A8">
        <w:rPr>
          <w:rFonts w:ascii="Arial" w:hAnsi="Arial" w:cs="Arial"/>
          <w:sz w:val="24"/>
          <w:szCs w:val="24"/>
        </w:rPr>
        <w:t>temelju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0A10A8" w:rsidRPr="000A10A8">
        <w:rPr>
          <w:rFonts w:ascii="Arial" w:hAnsi="Arial" w:cs="Arial"/>
          <w:sz w:val="24"/>
          <w:szCs w:val="24"/>
        </w:rPr>
        <w:t>službenih</w:t>
      </w:r>
      <w:r w:rsidRPr="000A10A8">
        <w:rPr>
          <w:rFonts w:ascii="Arial" w:hAnsi="Arial" w:cs="Arial"/>
          <w:sz w:val="24"/>
          <w:szCs w:val="24"/>
        </w:rPr>
        <w:t xml:space="preserve"> i revidiranih </w:t>
      </w:r>
      <w:r w:rsidR="007D5501" w:rsidRPr="000A10A8">
        <w:rPr>
          <w:rFonts w:ascii="Arial" w:hAnsi="Arial" w:cs="Arial"/>
          <w:sz w:val="24"/>
          <w:szCs w:val="24"/>
        </w:rPr>
        <w:t>financijskih</w:t>
      </w:r>
      <w:r w:rsidRPr="000A10A8">
        <w:rPr>
          <w:rFonts w:ascii="Arial" w:hAnsi="Arial" w:cs="Arial"/>
          <w:sz w:val="24"/>
          <w:szCs w:val="24"/>
        </w:rPr>
        <w:t xml:space="preserve"> izvještaja za posljednje tri godine, u skladu sa Zakonom o računovodstvu i reviziji Federacije Bosne i Hercegovine.</w:t>
      </w:r>
    </w:p>
    <w:tbl>
      <w:tblPr>
        <w:tblStyle w:val="TableGrid"/>
        <w:tblW w:w="8500" w:type="dxa"/>
        <w:tblInd w:w="426" w:type="dxa"/>
        <w:tblLook w:val="04A0" w:firstRow="1" w:lastRow="0" w:firstColumn="1" w:lastColumn="0" w:noHBand="0" w:noVBand="1"/>
      </w:tblPr>
      <w:tblGrid>
        <w:gridCol w:w="1554"/>
        <w:gridCol w:w="1515"/>
        <w:gridCol w:w="3789"/>
        <w:gridCol w:w="1642"/>
      </w:tblGrid>
      <w:tr w:rsidR="00EC6F96" w:rsidRPr="000A10A8" w14:paraId="063C7C66" w14:textId="77777777" w:rsidTr="00EC6F96">
        <w:tc>
          <w:tcPr>
            <w:tcW w:w="1554" w:type="dxa"/>
          </w:tcPr>
          <w:p w14:paraId="72040CCE" w14:textId="77777777" w:rsidR="00EC6F96" w:rsidRPr="000A10A8" w:rsidRDefault="00EC6F96" w:rsidP="007D5501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Kreditna sposobnost se klasifi</w:t>
            </w:r>
            <w:r w:rsidR="007D5501" w:rsidRPr="000A10A8">
              <w:rPr>
                <w:rFonts w:ascii="Arial" w:hAnsi="Arial" w:cs="Arial"/>
                <w:sz w:val="24"/>
                <w:szCs w:val="24"/>
              </w:rPr>
              <w:t>cira</w:t>
            </w:r>
            <w:r w:rsidRPr="000A10A8">
              <w:rPr>
                <w:rFonts w:ascii="Arial" w:hAnsi="Arial" w:cs="Arial"/>
                <w:sz w:val="24"/>
                <w:szCs w:val="24"/>
              </w:rPr>
              <w:t xml:space="preserve"> prema Z</w:t>
            </w:r>
            <w:r w:rsidRPr="000A10A8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0A10A8">
              <w:rPr>
                <w:rFonts w:ascii="Arial" w:hAnsi="Arial" w:cs="Arial"/>
                <w:sz w:val="24"/>
                <w:szCs w:val="24"/>
              </w:rPr>
              <w:t>score vrijednosti:</w:t>
            </w:r>
            <w:r w:rsidR="007D5501" w:rsidRPr="000A10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10A8">
              <w:rPr>
                <w:rFonts w:ascii="Arial" w:hAnsi="Arial" w:cs="Arial"/>
                <w:sz w:val="24"/>
                <w:szCs w:val="24"/>
              </w:rPr>
              <w:t>Z-score</w:t>
            </w:r>
          </w:p>
        </w:tc>
        <w:tc>
          <w:tcPr>
            <w:tcW w:w="1515" w:type="dxa"/>
          </w:tcPr>
          <w:p w14:paraId="206C2F0D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Kreditna sposobnost</w:t>
            </w:r>
          </w:p>
        </w:tc>
        <w:tc>
          <w:tcPr>
            <w:tcW w:w="3789" w:type="dxa"/>
          </w:tcPr>
          <w:p w14:paraId="7155D512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Opis</w:t>
            </w:r>
          </w:p>
        </w:tc>
        <w:tc>
          <w:tcPr>
            <w:tcW w:w="1642" w:type="dxa"/>
            <w:vAlign w:val="center"/>
          </w:tcPr>
          <w:p w14:paraId="04DBFB18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Premija rizika</w:t>
            </w:r>
          </w:p>
        </w:tc>
      </w:tr>
      <w:tr w:rsidR="00EC6F96" w:rsidRPr="000A10A8" w14:paraId="0232E8CD" w14:textId="77777777" w:rsidTr="00EC6F96">
        <w:tc>
          <w:tcPr>
            <w:tcW w:w="1554" w:type="dxa"/>
          </w:tcPr>
          <w:p w14:paraId="597CFCC4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Z ≥ 3</w:t>
            </w:r>
          </w:p>
        </w:tc>
        <w:tc>
          <w:tcPr>
            <w:tcW w:w="1515" w:type="dxa"/>
          </w:tcPr>
          <w:p w14:paraId="2AF9CF62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Visoka</w:t>
            </w:r>
          </w:p>
        </w:tc>
        <w:tc>
          <w:tcPr>
            <w:tcW w:w="3789" w:type="dxa"/>
          </w:tcPr>
          <w:p w14:paraId="4C95B6D2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 xml:space="preserve">Stabilna </w:t>
            </w:r>
            <w:r w:rsidR="007D5501" w:rsidRPr="000A10A8">
              <w:rPr>
                <w:rFonts w:ascii="Arial" w:hAnsi="Arial" w:cs="Arial"/>
                <w:sz w:val="24"/>
                <w:szCs w:val="24"/>
              </w:rPr>
              <w:t>financijska</w:t>
            </w:r>
            <w:r w:rsidRPr="000A10A8">
              <w:rPr>
                <w:rFonts w:ascii="Arial" w:hAnsi="Arial" w:cs="Arial"/>
                <w:sz w:val="24"/>
                <w:szCs w:val="24"/>
              </w:rPr>
              <w:t xml:space="preserve"> pozicija; vrlo nizak rizik od nelikvidnosti ili stečaja</w:t>
            </w:r>
          </w:p>
        </w:tc>
        <w:tc>
          <w:tcPr>
            <w:tcW w:w="1642" w:type="dxa"/>
            <w:vAlign w:val="center"/>
          </w:tcPr>
          <w:p w14:paraId="2693766D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Bazna stopa −20%</w:t>
            </w:r>
          </w:p>
        </w:tc>
      </w:tr>
      <w:tr w:rsidR="00EC6F96" w:rsidRPr="000A10A8" w14:paraId="57FF3EC4" w14:textId="77777777" w:rsidTr="00EC6F96">
        <w:tc>
          <w:tcPr>
            <w:tcW w:w="1554" w:type="dxa"/>
          </w:tcPr>
          <w:p w14:paraId="7619B299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2,7 ≤ Z &lt; 3</w:t>
            </w:r>
          </w:p>
        </w:tc>
        <w:tc>
          <w:tcPr>
            <w:tcW w:w="1515" w:type="dxa"/>
          </w:tcPr>
          <w:p w14:paraId="52E58547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Prihvatljiva</w:t>
            </w:r>
          </w:p>
        </w:tc>
        <w:tc>
          <w:tcPr>
            <w:tcW w:w="3789" w:type="dxa"/>
          </w:tcPr>
          <w:p w14:paraId="4A36E2B6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Zadovoljavajuća pozicija, uz rizik pogoršanja</w:t>
            </w:r>
          </w:p>
        </w:tc>
        <w:tc>
          <w:tcPr>
            <w:tcW w:w="1642" w:type="dxa"/>
            <w:vAlign w:val="center"/>
          </w:tcPr>
          <w:p w14:paraId="36A44BDD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Bazna stopa</w:t>
            </w:r>
          </w:p>
        </w:tc>
      </w:tr>
      <w:tr w:rsidR="00EC6F96" w:rsidRPr="000A10A8" w14:paraId="1FE28FFB" w14:textId="77777777" w:rsidTr="00EC6F96">
        <w:tc>
          <w:tcPr>
            <w:tcW w:w="1554" w:type="dxa"/>
          </w:tcPr>
          <w:p w14:paraId="7617CB1A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2,4 ≤ Z &lt; 2,7</w:t>
            </w:r>
          </w:p>
        </w:tc>
        <w:tc>
          <w:tcPr>
            <w:tcW w:w="1515" w:type="dxa"/>
          </w:tcPr>
          <w:p w14:paraId="09D7A5DA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Granična</w:t>
            </w:r>
          </w:p>
        </w:tc>
        <w:tc>
          <w:tcPr>
            <w:tcW w:w="3789" w:type="dxa"/>
          </w:tcPr>
          <w:p w14:paraId="310243FC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Fiskalno oslabljena pozicija; potrebna dodatna analiza</w:t>
            </w:r>
          </w:p>
        </w:tc>
        <w:tc>
          <w:tcPr>
            <w:tcW w:w="1642" w:type="dxa"/>
            <w:vAlign w:val="center"/>
          </w:tcPr>
          <w:p w14:paraId="3EF6DF55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Bazna stopa +10%</w:t>
            </w:r>
          </w:p>
        </w:tc>
      </w:tr>
      <w:tr w:rsidR="00EC6F96" w:rsidRPr="000A10A8" w14:paraId="3A2F2A41" w14:textId="77777777" w:rsidTr="00EC6F96">
        <w:tc>
          <w:tcPr>
            <w:tcW w:w="1554" w:type="dxa"/>
          </w:tcPr>
          <w:p w14:paraId="51BA4A54" w14:textId="77777777" w:rsidR="00EC6F96" w:rsidRPr="000A10A8" w:rsidRDefault="00EC6F96" w:rsidP="00EC6F96">
            <w:pPr>
              <w:pStyle w:val="ListParagraph"/>
              <w:keepNext/>
              <w:ind w:left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lastRenderedPageBreak/>
              <w:t>1,8 ≤ Z &lt; 2,7</w:t>
            </w:r>
          </w:p>
        </w:tc>
        <w:tc>
          <w:tcPr>
            <w:tcW w:w="1515" w:type="dxa"/>
          </w:tcPr>
          <w:p w14:paraId="72C2508E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Loša</w:t>
            </w:r>
          </w:p>
        </w:tc>
        <w:tc>
          <w:tcPr>
            <w:tcW w:w="3789" w:type="dxa"/>
          </w:tcPr>
          <w:p w14:paraId="239941D6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Povećan rizik nelikvidnosti i sman</w:t>
            </w:r>
            <w:r w:rsidR="007D5501" w:rsidRPr="000A10A8">
              <w:rPr>
                <w:rFonts w:ascii="Arial" w:hAnsi="Arial" w:cs="Arial"/>
                <w:sz w:val="24"/>
                <w:szCs w:val="24"/>
              </w:rPr>
              <w:t>jena sposobnost servisiranja ob</w:t>
            </w:r>
            <w:r w:rsidRPr="000A10A8">
              <w:rPr>
                <w:rFonts w:ascii="Arial" w:hAnsi="Arial" w:cs="Arial"/>
                <w:sz w:val="24"/>
                <w:szCs w:val="24"/>
              </w:rPr>
              <w:t>veza</w:t>
            </w:r>
          </w:p>
        </w:tc>
        <w:tc>
          <w:tcPr>
            <w:tcW w:w="1642" w:type="dxa"/>
            <w:vAlign w:val="center"/>
          </w:tcPr>
          <w:p w14:paraId="497F7819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Bazna stopa +20%</w:t>
            </w:r>
          </w:p>
        </w:tc>
      </w:tr>
      <w:tr w:rsidR="00EC6F96" w:rsidRPr="000A10A8" w14:paraId="63D44CD0" w14:textId="77777777" w:rsidTr="00EC6F96">
        <w:tc>
          <w:tcPr>
            <w:tcW w:w="1554" w:type="dxa"/>
          </w:tcPr>
          <w:p w14:paraId="3E74CAEB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Z &lt; 1,8</w:t>
            </w:r>
          </w:p>
        </w:tc>
        <w:tc>
          <w:tcPr>
            <w:tcW w:w="1515" w:type="dxa"/>
          </w:tcPr>
          <w:p w14:paraId="219961E7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Vrlo loša</w:t>
            </w:r>
          </w:p>
        </w:tc>
        <w:tc>
          <w:tcPr>
            <w:tcW w:w="3789" w:type="dxa"/>
          </w:tcPr>
          <w:p w14:paraId="144DAE2B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Povećan rizik nelikvidnosti i sman</w:t>
            </w:r>
            <w:r w:rsidR="007D5501" w:rsidRPr="000A10A8">
              <w:rPr>
                <w:rFonts w:ascii="Arial" w:hAnsi="Arial" w:cs="Arial"/>
                <w:sz w:val="24"/>
                <w:szCs w:val="24"/>
              </w:rPr>
              <w:t>jena sposobnost servisiranja ob</w:t>
            </w:r>
            <w:r w:rsidRPr="000A10A8">
              <w:rPr>
                <w:rFonts w:ascii="Arial" w:hAnsi="Arial" w:cs="Arial"/>
                <w:sz w:val="24"/>
                <w:szCs w:val="24"/>
              </w:rPr>
              <w:t>veza</w:t>
            </w:r>
          </w:p>
        </w:tc>
        <w:tc>
          <w:tcPr>
            <w:tcW w:w="1642" w:type="dxa"/>
            <w:vAlign w:val="center"/>
          </w:tcPr>
          <w:p w14:paraId="031F5388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Bazna stopa +30%</w:t>
            </w:r>
          </w:p>
        </w:tc>
      </w:tr>
    </w:tbl>
    <w:p w14:paraId="6293C18C" w14:textId="77777777" w:rsidR="00EC6F96" w:rsidRPr="000A10A8" w:rsidRDefault="00EC6F96" w:rsidP="00EC6F96">
      <w:pPr>
        <w:pStyle w:val="ListParagraph"/>
        <w:keepNext/>
        <w:spacing w:after="0"/>
        <w:ind w:left="426"/>
        <w:jc w:val="both"/>
        <w:outlineLvl w:val="0"/>
        <w:rPr>
          <w:rFonts w:ascii="Arial" w:hAnsi="Arial" w:cs="Arial"/>
          <w:sz w:val="24"/>
          <w:szCs w:val="24"/>
        </w:rPr>
      </w:pPr>
    </w:p>
    <w:p w14:paraId="5974FD9C" w14:textId="77777777" w:rsidR="00EC6F96" w:rsidRPr="000A10A8" w:rsidRDefault="00EC6F96" w:rsidP="00EC6F96">
      <w:pPr>
        <w:pStyle w:val="ListParagraph"/>
        <w:keepNext/>
        <w:spacing w:after="0"/>
        <w:ind w:left="426"/>
        <w:jc w:val="both"/>
        <w:outlineLvl w:val="0"/>
        <w:rPr>
          <w:rFonts w:ascii="Arial" w:hAnsi="Arial" w:cs="Arial"/>
          <w:sz w:val="24"/>
          <w:szCs w:val="24"/>
        </w:rPr>
      </w:pPr>
    </w:p>
    <w:p w14:paraId="78323D22" w14:textId="77777777" w:rsidR="00EC6F96" w:rsidRPr="000A10A8" w:rsidRDefault="00EC6F96" w:rsidP="00EC6F96">
      <w:pPr>
        <w:pStyle w:val="ListParagraph"/>
        <w:keepNext/>
        <w:numPr>
          <w:ilvl w:val="0"/>
          <w:numId w:val="44"/>
        </w:numPr>
        <w:spacing w:after="0"/>
        <w:ind w:left="426" w:hanging="426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Stopa premije rizika se utvrđuje prema sljedećoj matrici: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551"/>
        <w:gridCol w:w="1616"/>
        <w:gridCol w:w="1701"/>
        <w:gridCol w:w="1701"/>
        <w:gridCol w:w="1936"/>
      </w:tblGrid>
      <w:tr w:rsidR="00EC6F96" w:rsidRPr="000A10A8" w14:paraId="2BD26A82" w14:textId="77777777" w:rsidTr="00EC6F96">
        <w:tc>
          <w:tcPr>
            <w:tcW w:w="1551" w:type="dxa"/>
            <w:vMerge w:val="restart"/>
          </w:tcPr>
          <w:p w14:paraId="3A603E08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Broj zadovoljenih limita</w:t>
            </w:r>
          </w:p>
        </w:tc>
        <w:tc>
          <w:tcPr>
            <w:tcW w:w="6954" w:type="dxa"/>
            <w:gridSpan w:val="4"/>
          </w:tcPr>
          <w:p w14:paraId="19389C57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Stopa premije rizika</w:t>
            </w:r>
          </w:p>
        </w:tc>
      </w:tr>
      <w:tr w:rsidR="00EC6F96" w:rsidRPr="000A10A8" w14:paraId="5FF6EE91" w14:textId="77777777" w:rsidTr="00EC6F96">
        <w:tc>
          <w:tcPr>
            <w:tcW w:w="1551" w:type="dxa"/>
            <w:vMerge/>
          </w:tcPr>
          <w:p w14:paraId="424CB9D8" w14:textId="77777777" w:rsidR="00EC6F96" w:rsidRPr="000A10A8" w:rsidRDefault="00EC6F96" w:rsidP="00EC6F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</w:tcPr>
          <w:p w14:paraId="14826B4A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Ročnost</w:t>
            </w:r>
          </w:p>
          <w:p w14:paraId="6A5AA4DC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&lt; 5 god.</w:t>
            </w:r>
          </w:p>
        </w:tc>
        <w:tc>
          <w:tcPr>
            <w:tcW w:w="1701" w:type="dxa"/>
          </w:tcPr>
          <w:p w14:paraId="327387DB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Ročnost</w:t>
            </w:r>
          </w:p>
          <w:p w14:paraId="152FA0AC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5 do 10 god.</w:t>
            </w:r>
          </w:p>
        </w:tc>
        <w:tc>
          <w:tcPr>
            <w:tcW w:w="1701" w:type="dxa"/>
          </w:tcPr>
          <w:p w14:paraId="5F339E3B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Ročnost</w:t>
            </w:r>
          </w:p>
          <w:p w14:paraId="5A4A1CAB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10 do15 god.</w:t>
            </w:r>
          </w:p>
        </w:tc>
        <w:tc>
          <w:tcPr>
            <w:tcW w:w="1936" w:type="dxa"/>
          </w:tcPr>
          <w:p w14:paraId="683AA0CA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Ročnost</w:t>
            </w:r>
          </w:p>
          <w:p w14:paraId="2C3748F7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15 do 25 god.</w:t>
            </w:r>
          </w:p>
        </w:tc>
      </w:tr>
      <w:tr w:rsidR="00EC6F96" w:rsidRPr="000A10A8" w14:paraId="6270C415" w14:textId="77777777" w:rsidTr="00EC6F96">
        <w:tc>
          <w:tcPr>
            <w:tcW w:w="1551" w:type="dxa"/>
          </w:tcPr>
          <w:p w14:paraId="1F2B0B6B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Visoka</w:t>
            </w:r>
          </w:p>
        </w:tc>
        <w:tc>
          <w:tcPr>
            <w:tcW w:w="1616" w:type="dxa"/>
          </w:tcPr>
          <w:p w14:paraId="5161BA13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0,75%</w:t>
            </w:r>
          </w:p>
        </w:tc>
        <w:tc>
          <w:tcPr>
            <w:tcW w:w="1701" w:type="dxa"/>
          </w:tcPr>
          <w:p w14:paraId="2D2C3934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0,90%</w:t>
            </w:r>
          </w:p>
        </w:tc>
        <w:tc>
          <w:tcPr>
            <w:tcW w:w="1701" w:type="dxa"/>
          </w:tcPr>
          <w:p w14:paraId="149B529D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1,10%</w:t>
            </w:r>
          </w:p>
        </w:tc>
        <w:tc>
          <w:tcPr>
            <w:tcW w:w="1936" w:type="dxa"/>
          </w:tcPr>
          <w:p w14:paraId="25BD18E5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1,30%</w:t>
            </w:r>
          </w:p>
        </w:tc>
      </w:tr>
      <w:tr w:rsidR="00EC6F96" w:rsidRPr="000A10A8" w14:paraId="43FDB43C" w14:textId="77777777" w:rsidTr="00EC6F96">
        <w:tc>
          <w:tcPr>
            <w:tcW w:w="1551" w:type="dxa"/>
          </w:tcPr>
          <w:p w14:paraId="1B1F50FE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Prihvatljiva</w:t>
            </w:r>
          </w:p>
        </w:tc>
        <w:tc>
          <w:tcPr>
            <w:tcW w:w="1616" w:type="dxa"/>
          </w:tcPr>
          <w:p w14:paraId="1B72E150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1,00%</w:t>
            </w:r>
          </w:p>
        </w:tc>
        <w:tc>
          <w:tcPr>
            <w:tcW w:w="1701" w:type="dxa"/>
          </w:tcPr>
          <w:p w14:paraId="213A8704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1,20%</w:t>
            </w:r>
          </w:p>
        </w:tc>
        <w:tc>
          <w:tcPr>
            <w:tcW w:w="1701" w:type="dxa"/>
          </w:tcPr>
          <w:p w14:paraId="5D5A6CD5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1,40%</w:t>
            </w:r>
          </w:p>
        </w:tc>
        <w:tc>
          <w:tcPr>
            <w:tcW w:w="1936" w:type="dxa"/>
          </w:tcPr>
          <w:p w14:paraId="710E130C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1,60%</w:t>
            </w:r>
          </w:p>
        </w:tc>
      </w:tr>
      <w:tr w:rsidR="00EC6F96" w:rsidRPr="000A10A8" w14:paraId="55A1F31A" w14:textId="77777777" w:rsidTr="00EC6F96">
        <w:tc>
          <w:tcPr>
            <w:tcW w:w="1551" w:type="dxa"/>
          </w:tcPr>
          <w:p w14:paraId="76F84BD1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Loša</w:t>
            </w:r>
          </w:p>
        </w:tc>
        <w:tc>
          <w:tcPr>
            <w:tcW w:w="1616" w:type="dxa"/>
          </w:tcPr>
          <w:p w14:paraId="2E8191F4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1,50%</w:t>
            </w:r>
          </w:p>
        </w:tc>
        <w:tc>
          <w:tcPr>
            <w:tcW w:w="1701" w:type="dxa"/>
          </w:tcPr>
          <w:p w14:paraId="3BC90F63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1,75%</w:t>
            </w:r>
          </w:p>
        </w:tc>
        <w:tc>
          <w:tcPr>
            <w:tcW w:w="1701" w:type="dxa"/>
          </w:tcPr>
          <w:p w14:paraId="2B602953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2,00%</w:t>
            </w:r>
          </w:p>
        </w:tc>
        <w:tc>
          <w:tcPr>
            <w:tcW w:w="1936" w:type="dxa"/>
          </w:tcPr>
          <w:p w14:paraId="231E1F42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2,25%</w:t>
            </w:r>
          </w:p>
        </w:tc>
      </w:tr>
      <w:tr w:rsidR="00EC6F96" w:rsidRPr="000A10A8" w14:paraId="260E9064" w14:textId="77777777" w:rsidTr="00EC6F96">
        <w:tc>
          <w:tcPr>
            <w:tcW w:w="1551" w:type="dxa"/>
          </w:tcPr>
          <w:p w14:paraId="40F81B44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Vrlo loša</w:t>
            </w:r>
          </w:p>
        </w:tc>
        <w:tc>
          <w:tcPr>
            <w:tcW w:w="1616" w:type="dxa"/>
          </w:tcPr>
          <w:p w14:paraId="093ACBFC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2,00%</w:t>
            </w:r>
          </w:p>
        </w:tc>
        <w:tc>
          <w:tcPr>
            <w:tcW w:w="1701" w:type="dxa"/>
          </w:tcPr>
          <w:p w14:paraId="2FB03294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2,25%</w:t>
            </w:r>
          </w:p>
        </w:tc>
        <w:tc>
          <w:tcPr>
            <w:tcW w:w="1701" w:type="dxa"/>
          </w:tcPr>
          <w:p w14:paraId="15911BCE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2,50%</w:t>
            </w:r>
          </w:p>
        </w:tc>
        <w:tc>
          <w:tcPr>
            <w:tcW w:w="1936" w:type="dxa"/>
          </w:tcPr>
          <w:p w14:paraId="7AE45E9C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2,75%</w:t>
            </w:r>
          </w:p>
        </w:tc>
      </w:tr>
    </w:tbl>
    <w:p w14:paraId="17C620C6" w14:textId="77777777" w:rsidR="00EC6F96" w:rsidRPr="000A10A8" w:rsidRDefault="00EC6F96" w:rsidP="00EC6F96">
      <w:pPr>
        <w:pStyle w:val="ListParagraph"/>
        <w:keepNext/>
        <w:spacing w:after="0"/>
        <w:ind w:left="426"/>
        <w:jc w:val="both"/>
        <w:outlineLvl w:val="0"/>
        <w:rPr>
          <w:rFonts w:ascii="Arial" w:hAnsi="Arial" w:cs="Arial"/>
          <w:sz w:val="24"/>
          <w:szCs w:val="24"/>
        </w:rPr>
      </w:pPr>
    </w:p>
    <w:p w14:paraId="26E41A9B" w14:textId="77777777" w:rsidR="00EC6F96" w:rsidRPr="000A10A8" w:rsidRDefault="00EC6F96" w:rsidP="00EC6F96">
      <w:pPr>
        <w:pStyle w:val="ListParagraph"/>
        <w:keepNext/>
        <w:numPr>
          <w:ilvl w:val="0"/>
          <w:numId w:val="44"/>
        </w:numPr>
        <w:spacing w:after="0"/>
        <w:ind w:left="426" w:hanging="426"/>
        <w:jc w:val="both"/>
        <w:outlineLvl w:val="0"/>
        <w:rPr>
          <w:rFonts w:ascii="Arial" w:hAnsi="Arial" w:cs="Arial"/>
          <w:sz w:val="24"/>
          <w:szCs w:val="24"/>
        </w:rPr>
      </w:pPr>
      <w:bookmarkStart w:id="7" w:name="_Hlk212678553"/>
      <w:r w:rsidRPr="000A10A8">
        <w:rPr>
          <w:rFonts w:ascii="Arial" w:hAnsi="Arial" w:cs="Arial"/>
          <w:sz w:val="24"/>
          <w:szCs w:val="24"/>
        </w:rPr>
        <w:t>Premija rizika može se dodatno umanjiti do 30% ako traži</w:t>
      </w:r>
      <w:r w:rsidR="007D5501" w:rsidRPr="000A10A8">
        <w:rPr>
          <w:rFonts w:ascii="Arial" w:hAnsi="Arial" w:cs="Arial"/>
          <w:sz w:val="24"/>
          <w:szCs w:val="24"/>
        </w:rPr>
        <w:t>telj</w:t>
      </w:r>
      <w:r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Pr="000A10A8">
        <w:rPr>
          <w:rFonts w:ascii="Arial" w:hAnsi="Arial" w:cs="Arial"/>
          <w:sz w:val="24"/>
          <w:szCs w:val="24"/>
        </w:rPr>
        <w:t xml:space="preserve"> kumulativno ispunjava sljedeće kriterije:</w:t>
      </w:r>
    </w:p>
    <w:p w14:paraId="17DD7B83" w14:textId="77777777" w:rsidR="00EC6F96" w:rsidRPr="000A10A8" w:rsidRDefault="007D5501" w:rsidP="00EC6F96">
      <w:pPr>
        <w:pStyle w:val="ListParagraph"/>
        <w:keepNext/>
        <w:numPr>
          <w:ilvl w:val="3"/>
          <w:numId w:val="37"/>
        </w:numPr>
        <w:spacing w:after="0"/>
        <w:ind w:left="851" w:hanging="425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redovno izmirenje ob</w:t>
      </w:r>
      <w:r w:rsidR="00EC6F96" w:rsidRPr="000A10A8">
        <w:rPr>
          <w:rFonts w:ascii="Arial" w:hAnsi="Arial" w:cs="Arial"/>
          <w:sz w:val="24"/>
          <w:szCs w:val="24"/>
        </w:rPr>
        <w:t>veza – traži</w:t>
      </w:r>
      <w:r w:rsidRPr="000A10A8">
        <w:rPr>
          <w:rFonts w:ascii="Arial" w:hAnsi="Arial" w:cs="Arial"/>
          <w:sz w:val="24"/>
          <w:szCs w:val="24"/>
        </w:rPr>
        <w:t>telj</w:t>
      </w:r>
      <w:r w:rsidR="00EC6F96"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="00EC6F96" w:rsidRPr="000A10A8">
        <w:rPr>
          <w:rFonts w:ascii="Arial" w:hAnsi="Arial" w:cs="Arial"/>
          <w:sz w:val="24"/>
          <w:szCs w:val="24"/>
        </w:rPr>
        <w:t xml:space="preserve"> u posljednje dvije godine nije imao kašnjenja u servisiranju duga prema izdava</w:t>
      </w:r>
      <w:r w:rsidRPr="000A10A8">
        <w:rPr>
          <w:rFonts w:ascii="Arial" w:hAnsi="Arial" w:cs="Arial"/>
          <w:sz w:val="24"/>
          <w:szCs w:val="24"/>
        </w:rPr>
        <w:t>telju</w:t>
      </w:r>
      <w:r w:rsidR="00EC6F96" w:rsidRPr="000A10A8">
        <w:rPr>
          <w:rFonts w:ascii="Arial" w:hAnsi="Arial" w:cs="Arial"/>
          <w:sz w:val="24"/>
          <w:szCs w:val="24"/>
        </w:rPr>
        <w:t xml:space="preserve"> </w:t>
      </w:r>
      <w:r w:rsidR="00101452" w:rsidRPr="000A10A8">
        <w:rPr>
          <w:rFonts w:ascii="Arial" w:hAnsi="Arial" w:cs="Arial"/>
          <w:sz w:val="24"/>
          <w:szCs w:val="24"/>
        </w:rPr>
        <w:t>jamstva</w:t>
      </w:r>
      <w:r w:rsidR="00EC6F96" w:rsidRPr="000A10A8">
        <w:rPr>
          <w:rFonts w:ascii="Arial" w:hAnsi="Arial" w:cs="Arial"/>
          <w:sz w:val="24"/>
          <w:szCs w:val="24"/>
        </w:rPr>
        <w:t>;</w:t>
      </w:r>
    </w:p>
    <w:p w14:paraId="26D803D8" w14:textId="77777777" w:rsidR="00EC6F96" w:rsidRPr="000A10A8" w:rsidRDefault="00EC6F96" w:rsidP="00EC6F96">
      <w:pPr>
        <w:pStyle w:val="ListParagraph"/>
        <w:keepNext/>
        <w:numPr>
          <w:ilvl w:val="3"/>
          <w:numId w:val="37"/>
        </w:numPr>
        <w:spacing w:after="0"/>
        <w:ind w:left="851" w:hanging="425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pozitivna revizorska ocjena – revizorsk</w:t>
      </w:r>
      <w:r w:rsidR="007D5501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izvješ</w:t>
      </w:r>
      <w:r w:rsidR="007D5501" w:rsidRPr="000A10A8">
        <w:rPr>
          <w:rFonts w:ascii="Arial" w:hAnsi="Arial" w:cs="Arial"/>
          <w:sz w:val="24"/>
          <w:szCs w:val="24"/>
        </w:rPr>
        <w:t>ća</w:t>
      </w:r>
      <w:r w:rsidRPr="000A10A8">
        <w:rPr>
          <w:rFonts w:ascii="Arial" w:hAnsi="Arial" w:cs="Arial"/>
          <w:sz w:val="24"/>
          <w:szCs w:val="24"/>
        </w:rPr>
        <w:t xml:space="preserve"> za posljednje dvije godine imal</w:t>
      </w:r>
      <w:r w:rsidR="007D5501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su pozitivno mišljenje;</w:t>
      </w:r>
    </w:p>
    <w:p w14:paraId="4818323C" w14:textId="77777777" w:rsidR="00EC6F96" w:rsidRPr="000A10A8" w:rsidRDefault="00EC6F96" w:rsidP="00EC6F96">
      <w:pPr>
        <w:pStyle w:val="ListParagraph"/>
        <w:keepNext/>
        <w:numPr>
          <w:ilvl w:val="3"/>
          <w:numId w:val="37"/>
        </w:numPr>
        <w:spacing w:after="0"/>
        <w:ind w:left="851" w:hanging="425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usvojen plan poslovanja i otplate – postoji formalno usvojen plan poslovanja i otplate </w:t>
      </w:r>
      <w:r w:rsidR="007D5501" w:rsidRPr="000A10A8">
        <w:rPr>
          <w:rFonts w:ascii="Arial" w:hAnsi="Arial" w:cs="Arial"/>
          <w:sz w:val="24"/>
          <w:szCs w:val="24"/>
        </w:rPr>
        <w:t>zajamčenog duga, s</w:t>
      </w:r>
      <w:r w:rsidRPr="000A10A8">
        <w:rPr>
          <w:rFonts w:ascii="Arial" w:hAnsi="Arial" w:cs="Arial"/>
          <w:sz w:val="24"/>
          <w:szCs w:val="24"/>
        </w:rPr>
        <w:t xml:space="preserve"> jasno definiranim izvorima prihoda i rokovima.</w:t>
      </w:r>
    </w:p>
    <w:p w14:paraId="634C0D8C" w14:textId="77777777" w:rsidR="00EC6F96" w:rsidRPr="000A10A8" w:rsidRDefault="00EC6F96" w:rsidP="00EC6F96">
      <w:pPr>
        <w:pStyle w:val="ListParagraph"/>
        <w:keepNext/>
        <w:numPr>
          <w:ilvl w:val="0"/>
          <w:numId w:val="44"/>
        </w:numPr>
        <w:spacing w:after="0"/>
        <w:ind w:left="426" w:hanging="426"/>
        <w:jc w:val="both"/>
        <w:outlineLvl w:val="0"/>
        <w:rPr>
          <w:rFonts w:ascii="Arial" w:hAnsi="Arial" w:cs="Arial"/>
          <w:sz w:val="24"/>
          <w:szCs w:val="24"/>
        </w:rPr>
      </w:pPr>
      <w:bookmarkStart w:id="8" w:name="_Hlk212676438"/>
      <w:r w:rsidRPr="000A10A8">
        <w:rPr>
          <w:rFonts w:ascii="Arial" w:hAnsi="Arial" w:cs="Arial"/>
          <w:sz w:val="24"/>
          <w:szCs w:val="24"/>
        </w:rPr>
        <w:t xml:space="preserve">Umanjenje premije rizika se primjenjuje na baznu stopu premije rizika utvrđenu prema klasifikaciji iz </w:t>
      </w:r>
      <w:r w:rsidRPr="000A10A8">
        <w:rPr>
          <w:rFonts w:ascii="Arial" w:hAnsi="Arial" w:cs="Arial"/>
          <w:sz w:val="24"/>
          <w:szCs w:val="24"/>
        </w:rPr>
        <w:lastRenderedPageBreak/>
        <w:t>stav</w:t>
      </w:r>
      <w:r w:rsidR="007D5501" w:rsidRPr="000A10A8">
        <w:rPr>
          <w:rFonts w:ascii="Arial" w:hAnsi="Arial" w:cs="Arial"/>
          <w:sz w:val="24"/>
          <w:szCs w:val="24"/>
        </w:rPr>
        <w:t>k</w:t>
      </w:r>
      <w:r w:rsidRPr="000A10A8">
        <w:rPr>
          <w:rFonts w:ascii="Arial" w:hAnsi="Arial" w:cs="Arial"/>
          <w:sz w:val="24"/>
          <w:szCs w:val="24"/>
        </w:rPr>
        <w:t>a (4) ovog</w:t>
      </w:r>
      <w:r w:rsidR="007D5501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članka, prije prilagođavanja prema ročnosti.</w:t>
      </w:r>
    </w:p>
    <w:bookmarkEnd w:id="8"/>
    <w:p w14:paraId="77B0A752" w14:textId="77777777" w:rsidR="00EC6F96" w:rsidRPr="000A10A8" w:rsidRDefault="00EC6F96" w:rsidP="00EC6F96">
      <w:pPr>
        <w:pStyle w:val="ListParagraph"/>
        <w:keepNext/>
        <w:numPr>
          <w:ilvl w:val="0"/>
          <w:numId w:val="44"/>
        </w:numPr>
        <w:spacing w:after="0"/>
        <w:ind w:left="426" w:hanging="426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Umanjenje premije rizika se primjenjuje najduže za jednu fiskalnu godinu, uz obaveznu reviziju dokumentacije.</w:t>
      </w:r>
    </w:p>
    <w:p w14:paraId="4F0FF178" w14:textId="77777777" w:rsidR="00EC6F96" w:rsidRPr="000A10A8" w:rsidRDefault="00EC6F96" w:rsidP="00EC6F96">
      <w:pPr>
        <w:pStyle w:val="ListParagraph"/>
        <w:keepNext/>
        <w:numPr>
          <w:ilvl w:val="0"/>
          <w:numId w:val="44"/>
        </w:numPr>
        <w:spacing w:after="0"/>
        <w:ind w:left="426" w:hanging="426"/>
        <w:jc w:val="both"/>
        <w:outlineLvl w:val="0"/>
        <w:rPr>
          <w:rFonts w:ascii="Arial" w:hAnsi="Arial" w:cs="Arial"/>
          <w:sz w:val="24"/>
          <w:szCs w:val="24"/>
        </w:rPr>
      </w:pPr>
      <w:bookmarkStart w:id="9" w:name="_Hlk213788445"/>
      <w:bookmarkStart w:id="10" w:name="_Hlk213793251"/>
      <w:r w:rsidRPr="000A10A8">
        <w:rPr>
          <w:rFonts w:ascii="Arial" w:hAnsi="Arial" w:cs="Arial"/>
          <w:sz w:val="24"/>
          <w:szCs w:val="24"/>
        </w:rPr>
        <w:t xml:space="preserve">Umanjenje </w:t>
      </w:r>
      <w:bookmarkStart w:id="11" w:name="_Hlk213793376"/>
      <w:r w:rsidRPr="000A10A8">
        <w:rPr>
          <w:rFonts w:ascii="Arial" w:hAnsi="Arial" w:cs="Arial"/>
          <w:sz w:val="24"/>
          <w:szCs w:val="24"/>
        </w:rPr>
        <w:t>premije rizika</w:t>
      </w:r>
      <w:bookmarkEnd w:id="9"/>
      <w:r w:rsidRPr="000A10A8">
        <w:rPr>
          <w:rFonts w:ascii="Arial" w:hAnsi="Arial" w:cs="Arial"/>
          <w:sz w:val="24"/>
          <w:szCs w:val="24"/>
        </w:rPr>
        <w:t xml:space="preserve"> dokument</w:t>
      </w:r>
      <w:r w:rsidR="007D5501" w:rsidRPr="000A10A8">
        <w:rPr>
          <w:rFonts w:ascii="Arial" w:hAnsi="Arial" w:cs="Arial"/>
          <w:sz w:val="24"/>
          <w:szCs w:val="24"/>
        </w:rPr>
        <w:t>ira</w:t>
      </w:r>
      <w:r w:rsidRPr="000A10A8">
        <w:rPr>
          <w:rFonts w:ascii="Arial" w:hAnsi="Arial" w:cs="Arial"/>
          <w:sz w:val="24"/>
          <w:szCs w:val="24"/>
        </w:rPr>
        <w:t xml:space="preserve"> se u godišnjem obračunu premije rizika</w:t>
      </w:r>
      <w:bookmarkEnd w:id="11"/>
      <w:r w:rsidRPr="000A10A8">
        <w:rPr>
          <w:rFonts w:ascii="Arial" w:hAnsi="Arial" w:cs="Arial"/>
          <w:sz w:val="24"/>
          <w:szCs w:val="24"/>
        </w:rPr>
        <w:t>.</w:t>
      </w:r>
    </w:p>
    <w:bookmarkEnd w:id="7"/>
    <w:bookmarkEnd w:id="10"/>
    <w:p w14:paraId="31AF6C06" w14:textId="77777777" w:rsidR="00EC6F96" w:rsidRPr="000A10A8" w:rsidRDefault="00EC6F96" w:rsidP="00EC6F96">
      <w:pPr>
        <w:rPr>
          <w:rFonts w:ascii="Arial" w:hAnsi="Arial" w:cs="Arial"/>
          <w:sz w:val="24"/>
          <w:szCs w:val="24"/>
        </w:rPr>
      </w:pPr>
    </w:p>
    <w:p w14:paraId="31CFFD72" w14:textId="77777777" w:rsidR="00EC6F96" w:rsidRPr="000A10A8" w:rsidRDefault="00EC6F96" w:rsidP="00EC6F96">
      <w:pPr>
        <w:pStyle w:val="ListParagraph"/>
        <w:keepNext/>
        <w:numPr>
          <w:ilvl w:val="4"/>
          <w:numId w:val="28"/>
        </w:numPr>
        <w:tabs>
          <w:tab w:val="left" w:pos="426"/>
        </w:tabs>
        <w:spacing w:after="0"/>
        <w:ind w:left="0" w:firstLine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t>Banke</w:t>
      </w:r>
    </w:p>
    <w:p w14:paraId="133ABB09" w14:textId="77777777" w:rsidR="00EC6F96" w:rsidRPr="000A10A8" w:rsidRDefault="00EC6F96" w:rsidP="00EC6F96">
      <w:pPr>
        <w:pStyle w:val="ListParagraph"/>
        <w:keepNext/>
        <w:spacing w:after="0"/>
        <w:ind w:left="426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A10A8">
        <w:rPr>
          <w:rFonts w:ascii="Arial" w:hAnsi="Arial" w:cs="Arial"/>
          <w:b/>
          <w:sz w:val="24"/>
          <w:szCs w:val="24"/>
        </w:rPr>
        <w:t>Članak 4.</w:t>
      </w:r>
    </w:p>
    <w:p w14:paraId="4F25F9B9" w14:textId="77777777" w:rsidR="00EC6F96" w:rsidRPr="000A10A8" w:rsidRDefault="00EC6F96" w:rsidP="00EC6F96">
      <w:pPr>
        <w:pStyle w:val="ListParagraph"/>
        <w:keepNext/>
        <w:numPr>
          <w:ilvl w:val="0"/>
          <w:numId w:val="45"/>
        </w:numPr>
        <w:spacing w:after="0"/>
        <w:ind w:left="426" w:hanging="426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Kreditna sposobnost banke se procjenjuje na </w:t>
      </w:r>
      <w:r w:rsidR="007D5501" w:rsidRPr="000A10A8">
        <w:rPr>
          <w:rFonts w:ascii="Arial" w:hAnsi="Arial" w:cs="Arial"/>
          <w:sz w:val="24"/>
          <w:szCs w:val="24"/>
        </w:rPr>
        <w:t>temelju</w:t>
      </w:r>
      <w:r w:rsidRPr="000A10A8">
        <w:rPr>
          <w:rFonts w:ascii="Arial" w:hAnsi="Arial" w:cs="Arial"/>
          <w:sz w:val="24"/>
          <w:szCs w:val="24"/>
        </w:rPr>
        <w:t xml:space="preserve"> sljedećih prudencijalnih pokazatelja:</w:t>
      </w:r>
    </w:p>
    <w:tbl>
      <w:tblPr>
        <w:tblStyle w:val="TableGrid"/>
        <w:tblW w:w="8500" w:type="dxa"/>
        <w:tblInd w:w="426" w:type="dxa"/>
        <w:tblLook w:val="04A0" w:firstRow="1" w:lastRow="0" w:firstColumn="1" w:lastColumn="0" w:noHBand="0" w:noVBand="1"/>
      </w:tblPr>
      <w:tblGrid>
        <w:gridCol w:w="4814"/>
        <w:gridCol w:w="3686"/>
      </w:tblGrid>
      <w:tr w:rsidR="00EC6F96" w:rsidRPr="000A10A8" w14:paraId="27F8E902" w14:textId="77777777" w:rsidTr="00EC6F96">
        <w:tc>
          <w:tcPr>
            <w:tcW w:w="4814" w:type="dxa"/>
          </w:tcPr>
          <w:p w14:paraId="7EEA038C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Pokazatelj</w:t>
            </w:r>
          </w:p>
        </w:tc>
        <w:tc>
          <w:tcPr>
            <w:tcW w:w="3686" w:type="dxa"/>
          </w:tcPr>
          <w:p w14:paraId="72970DCA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Limit zadovoljavajuće pozicije</w:t>
            </w:r>
          </w:p>
        </w:tc>
      </w:tr>
      <w:tr w:rsidR="00EC6F96" w:rsidRPr="000A10A8" w14:paraId="3AFD9406" w14:textId="77777777" w:rsidTr="00EC6F96">
        <w:tc>
          <w:tcPr>
            <w:tcW w:w="4814" w:type="dxa"/>
          </w:tcPr>
          <w:p w14:paraId="130FB77D" w14:textId="77777777" w:rsidR="00EC6F96" w:rsidRPr="000A10A8" w:rsidRDefault="00EC6F96" w:rsidP="00EC6F96">
            <w:pPr>
              <w:pStyle w:val="ListParagraph"/>
              <w:keepNext/>
              <w:ind w:left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Kapitalna adekvatnost (CAR)</w:t>
            </w:r>
          </w:p>
        </w:tc>
        <w:tc>
          <w:tcPr>
            <w:tcW w:w="3686" w:type="dxa"/>
          </w:tcPr>
          <w:p w14:paraId="5CFEEE01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≥ 12%</w:t>
            </w:r>
          </w:p>
        </w:tc>
      </w:tr>
      <w:tr w:rsidR="00EC6F96" w:rsidRPr="000A10A8" w14:paraId="7EF9DB50" w14:textId="77777777" w:rsidTr="00EC6F96">
        <w:tc>
          <w:tcPr>
            <w:tcW w:w="4814" w:type="dxa"/>
          </w:tcPr>
          <w:p w14:paraId="2D248718" w14:textId="77777777" w:rsidR="00EC6F96" w:rsidRPr="000A10A8" w:rsidRDefault="00EC6F96" w:rsidP="00EC6F96">
            <w:pPr>
              <w:pStyle w:val="ListParagraph"/>
              <w:keepNext/>
              <w:ind w:left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Pokrivenost loših kredita rezervacijama</w:t>
            </w:r>
          </w:p>
        </w:tc>
        <w:tc>
          <w:tcPr>
            <w:tcW w:w="3686" w:type="dxa"/>
          </w:tcPr>
          <w:p w14:paraId="6D5F602F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≥ 80%</w:t>
            </w:r>
          </w:p>
        </w:tc>
      </w:tr>
      <w:tr w:rsidR="00EC6F96" w:rsidRPr="000A10A8" w14:paraId="6E744472" w14:textId="77777777" w:rsidTr="00EC6F96">
        <w:tc>
          <w:tcPr>
            <w:tcW w:w="4814" w:type="dxa"/>
          </w:tcPr>
          <w:p w14:paraId="525F9029" w14:textId="77777777" w:rsidR="00EC6F96" w:rsidRPr="000A10A8" w:rsidRDefault="00EC6F96" w:rsidP="00EC6F96">
            <w:pPr>
              <w:pStyle w:val="ListParagraph"/>
              <w:keepNext/>
              <w:ind w:left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Koeficijent likvidnost</w:t>
            </w:r>
          </w:p>
        </w:tc>
        <w:tc>
          <w:tcPr>
            <w:tcW w:w="3686" w:type="dxa"/>
          </w:tcPr>
          <w:p w14:paraId="372A57BA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≥ 1,0</w:t>
            </w:r>
          </w:p>
        </w:tc>
      </w:tr>
      <w:tr w:rsidR="00EC6F96" w:rsidRPr="000A10A8" w14:paraId="20740E69" w14:textId="77777777" w:rsidTr="00EC6F96">
        <w:tc>
          <w:tcPr>
            <w:tcW w:w="4814" w:type="dxa"/>
          </w:tcPr>
          <w:p w14:paraId="7D72CD5C" w14:textId="77777777" w:rsidR="00EC6F96" w:rsidRPr="000A10A8" w:rsidRDefault="00EC6F96" w:rsidP="00EC6F96">
            <w:pPr>
              <w:pStyle w:val="ListParagraph"/>
              <w:keepNext/>
              <w:ind w:left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Neto rezultat iz poslovanja</w:t>
            </w:r>
          </w:p>
        </w:tc>
        <w:tc>
          <w:tcPr>
            <w:tcW w:w="3686" w:type="dxa"/>
          </w:tcPr>
          <w:p w14:paraId="383D3DAE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≥ 0 KM</w:t>
            </w:r>
          </w:p>
        </w:tc>
      </w:tr>
      <w:tr w:rsidR="00EC6F96" w:rsidRPr="000A10A8" w14:paraId="21FADD2D" w14:textId="77777777" w:rsidTr="00EC6F96">
        <w:tc>
          <w:tcPr>
            <w:tcW w:w="4814" w:type="dxa"/>
          </w:tcPr>
          <w:p w14:paraId="1F598F97" w14:textId="77777777" w:rsidR="00EC6F96" w:rsidRPr="000A10A8" w:rsidRDefault="00EC6F96" w:rsidP="00EC6F96">
            <w:pPr>
              <w:pStyle w:val="ListParagraph"/>
              <w:keepNext/>
              <w:ind w:left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Udio NPL u ukupnim kreditima</w:t>
            </w:r>
          </w:p>
        </w:tc>
        <w:tc>
          <w:tcPr>
            <w:tcW w:w="3686" w:type="dxa"/>
          </w:tcPr>
          <w:p w14:paraId="49E6453C" w14:textId="77777777" w:rsidR="00EC6F96" w:rsidRPr="000A10A8" w:rsidRDefault="00EC6F96" w:rsidP="00EC6F96">
            <w:pPr>
              <w:pStyle w:val="ListParagraph"/>
              <w:keepNext/>
              <w:ind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≤ 5%</w:t>
            </w:r>
          </w:p>
        </w:tc>
      </w:tr>
    </w:tbl>
    <w:p w14:paraId="3003BAAD" w14:textId="77777777" w:rsidR="00EC6F96" w:rsidRPr="000A10A8" w:rsidRDefault="00EC6F96" w:rsidP="00EC6F96">
      <w:pPr>
        <w:pStyle w:val="ListParagraph"/>
        <w:keepNext/>
        <w:spacing w:after="0"/>
        <w:ind w:left="426"/>
        <w:jc w:val="both"/>
        <w:outlineLvl w:val="0"/>
        <w:rPr>
          <w:rFonts w:ascii="Arial" w:hAnsi="Arial" w:cs="Arial"/>
          <w:sz w:val="24"/>
          <w:szCs w:val="24"/>
        </w:rPr>
      </w:pPr>
    </w:p>
    <w:p w14:paraId="1A1D4296" w14:textId="77777777" w:rsidR="00EC6F96" w:rsidRPr="000A10A8" w:rsidRDefault="00EC6F96" w:rsidP="00EC6F96">
      <w:pPr>
        <w:pStyle w:val="ListParagraph"/>
        <w:keepNext/>
        <w:numPr>
          <w:ilvl w:val="0"/>
          <w:numId w:val="45"/>
        </w:numPr>
        <w:spacing w:after="0"/>
        <w:ind w:left="426" w:hanging="426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Broj zadovoljenih pokazatelja određuje klasifikaciju rizika, a stopa premije rizika se utvrđuje prema sljedećoj matrici: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551"/>
        <w:gridCol w:w="1616"/>
        <w:gridCol w:w="1701"/>
        <w:gridCol w:w="1701"/>
        <w:gridCol w:w="1843"/>
      </w:tblGrid>
      <w:tr w:rsidR="00EC6F96" w:rsidRPr="000A10A8" w14:paraId="52290B5F" w14:textId="77777777" w:rsidTr="00EC6F96">
        <w:tc>
          <w:tcPr>
            <w:tcW w:w="1551" w:type="dxa"/>
            <w:vMerge w:val="restart"/>
          </w:tcPr>
          <w:p w14:paraId="6F902FC2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Broj zadovoljenih limita</w:t>
            </w:r>
          </w:p>
        </w:tc>
        <w:tc>
          <w:tcPr>
            <w:tcW w:w="6861" w:type="dxa"/>
            <w:gridSpan w:val="4"/>
          </w:tcPr>
          <w:p w14:paraId="09851952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Stopa premije rizika</w:t>
            </w:r>
          </w:p>
        </w:tc>
      </w:tr>
      <w:tr w:rsidR="00EC6F96" w:rsidRPr="000A10A8" w14:paraId="6D30D075" w14:textId="77777777" w:rsidTr="00EC6F96">
        <w:tc>
          <w:tcPr>
            <w:tcW w:w="1551" w:type="dxa"/>
            <w:vMerge/>
          </w:tcPr>
          <w:p w14:paraId="0BA61847" w14:textId="77777777" w:rsidR="00EC6F96" w:rsidRPr="000A10A8" w:rsidRDefault="00EC6F96" w:rsidP="00EC6F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</w:tcPr>
          <w:p w14:paraId="7DFE0A52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Ročnost</w:t>
            </w:r>
          </w:p>
          <w:p w14:paraId="15DEE447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&lt; 5 god.</w:t>
            </w:r>
          </w:p>
        </w:tc>
        <w:tc>
          <w:tcPr>
            <w:tcW w:w="1701" w:type="dxa"/>
          </w:tcPr>
          <w:p w14:paraId="22E82E45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Ročnost</w:t>
            </w:r>
          </w:p>
          <w:p w14:paraId="4043C291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5 do 10 god.</w:t>
            </w:r>
          </w:p>
        </w:tc>
        <w:tc>
          <w:tcPr>
            <w:tcW w:w="1701" w:type="dxa"/>
          </w:tcPr>
          <w:p w14:paraId="028C02AE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Ročnost</w:t>
            </w:r>
          </w:p>
          <w:p w14:paraId="504F840F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10 do15 god.</w:t>
            </w:r>
          </w:p>
        </w:tc>
        <w:tc>
          <w:tcPr>
            <w:tcW w:w="1843" w:type="dxa"/>
          </w:tcPr>
          <w:p w14:paraId="158A0BCC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Ročnost</w:t>
            </w:r>
          </w:p>
          <w:p w14:paraId="6BF33B24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15 do 25 god.</w:t>
            </w:r>
          </w:p>
        </w:tc>
      </w:tr>
      <w:tr w:rsidR="00EC6F96" w:rsidRPr="000A10A8" w14:paraId="0985A6B4" w14:textId="77777777" w:rsidTr="00EC6F96">
        <w:tc>
          <w:tcPr>
            <w:tcW w:w="1551" w:type="dxa"/>
          </w:tcPr>
          <w:p w14:paraId="04BA066D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≥4</w:t>
            </w:r>
          </w:p>
        </w:tc>
        <w:tc>
          <w:tcPr>
            <w:tcW w:w="1616" w:type="dxa"/>
          </w:tcPr>
          <w:p w14:paraId="6F95490E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0,50%</w:t>
            </w:r>
          </w:p>
        </w:tc>
        <w:tc>
          <w:tcPr>
            <w:tcW w:w="1701" w:type="dxa"/>
          </w:tcPr>
          <w:p w14:paraId="4D208689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0,65%</w:t>
            </w:r>
          </w:p>
        </w:tc>
        <w:tc>
          <w:tcPr>
            <w:tcW w:w="1701" w:type="dxa"/>
          </w:tcPr>
          <w:p w14:paraId="73D617B3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0,85%</w:t>
            </w:r>
          </w:p>
        </w:tc>
        <w:tc>
          <w:tcPr>
            <w:tcW w:w="1843" w:type="dxa"/>
          </w:tcPr>
          <w:p w14:paraId="77581760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1,05%</w:t>
            </w:r>
          </w:p>
        </w:tc>
      </w:tr>
      <w:tr w:rsidR="00EC6F96" w:rsidRPr="000A10A8" w14:paraId="3BD2EAEA" w14:textId="77777777" w:rsidTr="00EC6F96">
        <w:tc>
          <w:tcPr>
            <w:tcW w:w="1551" w:type="dxa"/>
          </w:tcPr>
          <w:p w14:paraId="6758FF5C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16" w:type="dxa"/>
          </w:tcPr>
          <w:p w14:paraId="5C49608F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0,75%</w:t>
            </w:r>
          </w:p>
        </w:tc>
        <w:tc>
          <w:tcPr>
            <w:tcW w:w="1701" w:type="dxa"/>
          </w:tcPr>
          <w:p w14:paraId="060A3C9F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0,95%</w:t>
            </w:r>
          </w:p>
        </w:tc>
        <w:tc>
          <w:tcPr>
            <w:tcW w:w="1701" w:type="dxa"/>
          </w:tcPr>
          <w:p w14:paraId="51C45E1A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1,15%</w:t>
            </w:r>
          </w:p>
        </w:tc>
        <w:tc>
          <w:tcPr>
            <w:tcW w:w="1843" w:type="dxa"/>
          </w:tcPr>
          <w:p w14:paraId="755AEA14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1,35%</w:t>
            </w:r>
          </w:p>
        </w:tc>
      </w:tr>
      <w:tr w:rsidR="00EC6F96" w:rsidRPr="000A10A8" w14:paraId="315E4449" w14:textId="77777777" w:rsidTr="00EC6F96">
        <w:tc>
          <w:tcPr>
            <w:tcW w:w="1551" w:type="dxa"/>
          </w:tcPr>
          <w:p w14:paraId="258AF158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16" w:type="dxa"/>
          </w:tcPr>
          <w:p w14:paraId="5E598ABE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1,00%</w:t>
            </w:r>
          </w:p>
        </w:tc>
        <w:tc>
          <w:tcPr>
            <w:tcW w:w="1701" w:type="dxa"/>
          </w:tcPr>
          <w:p w14:paraId="2C2C89B2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1,50%</w:t>
            </w:r>
          </w:p>
        </w:tc>
        <w:tc>
          <w:tcPr>
            <w:tcW w:w="1701" w:type="dxa"/>
          </w:tcPr>
          <w:p w14:paraId="43AB3001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1,75%</w:t>
            </w:r>
          </w:p>
        </w:tc>
        <w:tc>
          <w:tcPr>
            <w:tcW w:w="1843" w:type="dxa"/>
          </w:tcPr>
          <w:p w14:paraId="195D7500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2,00%</w:t>
            </w:r>
          </w:p>
        </w:tc>
      </w:tr>
      <w:tr w:rsidR="00EC6F96" w:rsidRPr="000A10A8" w14:paraId="7625A8BF" w14:textId="77777777" w:rsidTr="00EC6F96">
        <w:tc>
          <w:tcPr>
            <w:tcW w:w="1551" w:type="dxa"/>
          </w:tcPr>
          <w:p w14:paraId="086E82B5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≤1</w:t>
            </w:r>
          </w:p>
        </w:tc>
        <w:tc>
          <w:tcPr>
            <w:tcW w:w="1616" w:type="dxa"/>
          </w:tcPr>
          <w:p w14:paraId="12991999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1,25%</w:t>
            </w:r>
          </w:p>
        </w:tc>
        <w:tc>
          <w:tcPr>
            <w:tcW w:w="1701" w:type="dxa"/>
          </w:tcPr>
          <w:p w14:paraId="1677ACC5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2,00%</w:t>
            </w:r>
          </w:p>
        </w:tc>
        <w:tc>
          <w:tcPr>
            <w:tcW w:w="1701" w:type="dxa"/>
          </w:tcPr>
          <w:p w14:paraId="082BBF29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2,25%</w:t>
            </w:r>
          </w:p>
        </w:tc>
        <w:tc>
          <w:tcPr>
            <w:tcW w:w="1843" w:type="dxa"/>
          </w:tcPr>
          <w:p w14:paraId="11514736" w14:textId="77777777" w:rsidR="00EC6F96" w:rsidRPr="000A10A8" w:rsidRDefault="00EC6F96" w:rsidP="00EC6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0A8">
              <w:rPr>
                <w:rFonts w:ascii="Arial" w:hAnsi="Arial" w:cs="Arial"/>
                <w:sz w:val="24"/>
                <w:szCs w:val="24"/>
              </w:rPr>
              <w:t>2,50%</w:t>
            </w:r>
          </w:p>
        </w:tc>
      </w:tr>
    </w:tbl>
    <w:p w14:paraId="1DC7A831" w14:textId="77777777" w:rsidR="00EC6F96" w:rsidRPr="000A10A8" w:rsidRDefault="00EC6F96" w:rsidP="00EC6F96">
      <w:pPr>
        <w:pStyle w:val="ListParagraph"/>
        <w:keepNext/>
        <w:spacing w:after="0"/>
        <w:ind w:left="426"/>
        <w:jc w:val="both"/>
        <w:outlineLvl w:val="0"/>
        <w:rPr>
          <w:rFonts w:ascii="Arial" w:hAnsi="Arial" w:cs="Arial"/>
          <w:sz w:val="24"/>
          <w:szCs w:val="24"/>
        </w:rPr>
      </w:pPr>
    </w:p>
    <w:p w14:paraId="0F8C1C92" w14:textId="77777777" w:rsidR="00EC6F96" w:rsidRPr="000A10A8" w:rsidRDefault="00EC6F96" w:rsidP="00EC6F96">
      <w:pPr>
        <w:pStyle w:val="ListParagraph"/>
        <w:keepNext/>
        <w:numPr>
          <w:ilvl w:val="0"/>
          <w:numId w:val="45"/>
        </w:numPr>
        <w:spacing w:after="0"/>
        <w:ind w:left="426" w:hanging="426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Premija rizika može se dodatno umanjiti do 30% prema sljedećim </w:t>
      </w:r>
      <w:r w:rsidR="007D5501" w:rsidRPr="000A10A8">
        <w:rPr>
          <w:rFonts w:ascii="Arial" w:hAnsi="Arial" w:cs="Arial"/>
          <w:sz w:val="24"/>
          <w:szCs w:val="24"/>
        </w:rPr>
        <w:t>razinam</w:t>
      </w:r>
      <w:r w:rsidRPr="000A10A8">
        <w:rPr>
          <w:rFonts w:ascii="Arial" w:hAnsi="Arial" w:cs="Arial"/>
          <w:sz w:val="24"/>
          <w:szCs w:val="24"/>
        </w:rPr>
        <w:t>a i uvjetima:</w:t>
      </w:r>
    </w:p>
    <w:p w14:paraId="0D30CC6F" w14:textId="77777777" w:rsidR="00EC6F96" w:rsidRPr="000A10A8" w:rsidRDefault="00EC6F96" w:rsidP="00EC6F96">
      <w:pPr>
        <w:pStyle w:val="ListParagraph"/>
        <w:keepNext/>
        <w:numPr>
          <w:ilvl w:val="0"/>
          <w:numId w:val="40"/>
        </w:numP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Tier A (−30%): Banka ispunjava sljedeće uvjete u posljednja 24 mjeseca:</w:t>
      </w:r>
    </w:p>
    <w:p w14:paraId="241F6510" w14:textId="77777777" w:rsidR="00EC6F96" w:rsidRPr="000A10A8" w:rsidRDefault="00EC6F96" w:rsidP="00EC6F96">
      <w:pPr>
        <w:pStyle w:val="ListParagraph"/>
        <w:keepNext/>
        <w:numPr>
          <w:ilvl w:val="1"/>
          <w:numId w:val="42"/>
        </w:numPr>
        <w:spacing w:after="0"/>
        <w:ind w:left="1276" w:hanging="425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bez izrečenih nadzornih mjera koje zahtijevaju korektivno djelovanje u kapitalu, likvidnosti, kvalitet</w:t>
      </w:r>
      <w:r w:rsidR="007D5501" w:rsidRPr="000A10A8">
        <w:rPr>
          <w:rFonts w:ascii="Arial" w:hAnsi="Arial" w:cs="Arial"/>
          <w:sz w:val="24"/>
          <w:szCs w:val="24"/>
        </w:rPr>
        <w:t>i</w:t>
      </w:r>
      <w:r w:rsidRPr="000A10A8">
        <w:rPr>
          <w:rFonts w:ascii="Arial" w:hAnsi="Arial" w:cs="Arial"/>
          <w:sz w:val="24"/>
          <w:szCs w:val="24"/>
        </w:rPr>
        <w:t xml:space="preserve"> aktive ili upravljanju;</w:t>
      </w:r>
    </w:p>
    <w:p w14:paraId="6374ED21" w14:textId="77777777" w:rsidR="00EC6F96" w:rsidRPr="000A10A8" w:rsidRDefault="00EC6F96" w:rsidP="00EC6F96">
      <w:pPr>
        <w:pStyle w:val="ListParagraph"/>
        <w:keepNext/>
        <w:numPr>
          <w:ilvl w:val="1"/>
          <w:numId w:val="42"/>
        </w:numPr>
        <w:spacing w:after="0"/>
        <w:ind w:left="1276" w:hanging="425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pozitivan neto rezultat u obje fiskalne godine;</w:t>
      </w:r>
    </w:p>
    <w:p w14:paraId="17B9EE6C" w14:textId="77777777" w:rsidR="00EC6F96" w:rsidRPr="000A10A8" w:rsidRDefault="00EC6F96" w:rsidP="00EC6F96">
      <w:pPr>
        <w:pStyle w:val="ListParagraph"/>
        <w:keepNext/>
        <w:numPr>
          <w:ilvl w:val="1"/>
          <w:numId w:val="42"/>
        </w:numPr>
        <w:spacing w:after="0"/>
        <w:ind w:left="1276" w:hanging="425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NPL ≤ 5% i pokrivenost S3 ≥ 80%;</w:t>
      </w:r>
    </w:p>
    <w:p w14:paraId="52FC5A22" w14:textId="77777777" w:rsidR="00EC6F96" w:rsidRPr="000A10A8" w:rsidRDefault="00EC6F96" w:rsidP="00EC6F96">
      <w:pPr>
        <w:pStyle w:val="ListParagraph"/>
        <w:keepNext/>
        <w:numPr>
          <w:ilvl w:val="1"/>
          <w:numId w:val="42"/>
        </w:numPr>
        <w:spacing w:after="0"/>
        <w:ind w:left="1276" w:hanging="425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koeficijent likvidnosti ≥ 1,0 i prosječni LCR ≥ 100% i NSFR ≥ 100% (ako se primjenjuje);</w:t>
      </w:r>
    </w:p>
    <w:p w14:paraId="361AAD55" w14:textId="77777777" w:rsidR="00EC6F96" w:rsidRPr="000A10A8" w:rsidRDefault="00EC6F96" w:rsidP="00EC6F96">
      <w:pPr>
        <w:pStyle w:val="ListParagraph"/>
        <w:keepNext/>
        <w:numPr>
          <w:ilvl w:val="1"/>
          <w:numId w:val="42"/>
        </w:numPr>
        <w:spacing w:after="0"/>
        <w:ind w:left="1276" w:hanging="425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 xml:space="preserve">ukupna izloženost prema povezanim </w:t>
      </w:r>
      <w:r w:rsidR="007D5501" w:rsidRPr="000A10A8">
        <w:rPr>
          <w:rFonts w:ascii="Arial" w:hAnsi="Arial" w:cs="Arial"/>
          <w:sz w:val="24"/>
          <w:szCs w:val="24"/>
        </w:rPr>
        <w:t>osobama</w:t>
      </w:r>
      <w:r w:rsidRPr="000A10A8">
        <w:rPr>
          <w:rFonts w:ascii="Arial" w:hAnsi="Arial" w:cs="Arial"/>
          <w:sz w:val="24"/>
          <w:szCs w:val="24"/>
        </w:rPr>
        <w:t xml:space="preserve"> ≤ 10% regulatornog kapitala;</w:t>
      </w:r>
    </w:p>
    <w:p w14:paraId="38786DB2" w14:textId="77777777" w:rsidR="00EC6F96" w:rsidRPr="000A10A8" w:rsidRDefault="00EC6F96" w:rsidP="00EC6F96">
      <w:pPr>
        <w:pStyle w:val="ListParagraph"/>
        <w:keepNext/>
        <w:numPr>
          <w:ilvl w:val="1"/>
          <w:numId w:val="42"/>
        </w:numPr>
        <w:spacing w:after="0"/>
        <w:ind w:left="1276" w:hanging="425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pozitivno revizorsko mišljenje bez materijalnih slabosti u internim kontrolama.</w:t>
      </w:r>
    </w:p>
    <w:p w14:paraId="7F151B01" w14:textId="77777777" w:rsidR="00EC6F96" w:rsidRPr="000A10A8" w:rsidRDefault="00EC6F96" w:rsidP="00EC6F96">
      <w:pPr>
        <w:pStyle w:val="ListParagraph"/>
        <w:keepNext/>
        <w:spacing w:after="0"/>
        <w:ind w:left="846"/>
        <w:jc w:val="both"/>
        <w:outlineLvl w:val="0"/>
        <w:rPr>
          <w:rFonts w:ascii="Arial" w:hAnsi="Arial" w:cs="Arial"/>
          <w:sz w:val="24"/>
          <w:szCs w:val="24"/>
        </w:rPr>
      </w:pPr>
    </w:p>
    <w:p w14:paraId="67B9F14B" w14:textId="77777777" w:rsidR="00EC6F96" w:rsidRPr="000A10A8" w:rsidRDefault="00EC6F96" w:rsidP="00EC6F96">
      <w:pPr>
        <w:pStyle w:val="ListParagraph"/>
        <w:keepNext/>
        <w:numPr>
          <w:ilvl w:val="0"/>
          <w:numId w:val="40"/>
        </w:numP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Tier B (−20%): Ispunjena najmanje četiri od uvjeta iz t</w:t>
      </w:r>
      <w:r w:rsidR="00AB65D3" w:rsidRPr="000A10A8">
        <w:rPr>
          <w:rFonts w:ascii="Arial" w:hAnsi="Arial" w:cs="Arial"/>
          <w:sz w:val="24"/>
          <w:szCs w:val="24"/>
        </w:rPr>
        <w:t>o</w:t>
      </w:r>
      <w:r w:rsidRPr="000A10A8">
        <w:rPr>
          <w:rFonts w:ascii="Arial" w:hAnsi="Arial" w:cs="Arial"/>
          <w:sz w:val="24"/>
          <w:szCs w:val="24"/>
        </w:rPr>
        <w:t>čke a) ovog</w:t>
      </w:r>
      <w:r w:rsidR="00AB65D3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stav</w:t>
      </w:r>
      <w:r w:rsidR="00AB65D3" w:rsidRPr="000A10A8">
        <w:rPr>
          <w:rFonts w:ascii="Arial" w:hAnsi="Arial" w:cs="Arial"/>
          <w:sz w:val="24"/>
          <w:szCs w:val="24"/>
        </w:rPr>
        <w:t>k</w:t>
      </w:r>
      <w:r w:rsidRPr="000A10A8">
        <w:rPr>
          <w:rFonts w:ascii="Arial" w:hAnsi="Arial" w:cs="Arial"/>
          <w:sz w:val="24"/>
          <w:szCs w:val="24"/>
        </w:rPr>
        <w:t>a, uključujući podt</w:t>
      </w:r>
      <w:r w:rsidR="00AB65D3" w:rsidRPr="000A10A8">
        <w:rPr>
          <w:rFonts w:ascii="Arial" w:hAnsi="Arial" w:cs="Arial"/>
          <w:sz w:val="24"/>
          <w:szCs w:val="24"/>
        </w:rPr>
        <w:t>o</w:t>
      </w:r>
      <w:r w:rsidRPr="000A10A8">
        <w:rPr>
          <w:rFonts w:ascii="Arial" w:hAnsi="Arial" w:cs="Arial"/>
          <w:sz w:val="24"/>
          <w:szCs w:val="24"/>
        </w:rPr>
        <w:t>čke 1) i 3).</w:t>
      </w:r>
    </w:p>
    <w:p w14:paraId="636AB4DE" w14:textId="77777777" w:rsidR="00EC6F96" w:rsidRPr="000A10A8" w:rsidRDefault="00EC6F96" w:rsidP="00EC6F96">
      <w:pPr>
        <w:pStyle w:val="ListParagraph"/>
        <w:keepNext/>
        <w:spacing w:after="0"/>
        <w:ind w:left="851" w:hanging="425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lastRenderedPageBreak/>
        <w:t>c)</w:t>
      </w:r>
      <w:r w:rsidRPr="000A10A8">
        <w:rPr>
          <w:rFonts w:ascii="Arial" w:hAnsi="Arial" w:cs="Arial"/>
          <w:sz w:val="24"/>
          <w:szCs w:val="24"/>
        </w:rPr>
        <w:tab/>
        <w:t>Tier C (−10%): Ispunjena najmanje tri od uvjeta iz t</w:t>
      </w:r>
      <w:r w:rsidR="00AB65D3" w:rsidRPr="000A10A8">
        <w:rPr>
          <w:rFonts w:ascii="Arial" w:hAnsi="Arial" w:cs="Arial"/>
          <w:sz w:val="24"/>
          <w:szCs w:val="24"/>
        </w:rPr>
        <w:t>o</w:t>
      </w:r>
      <w:r w:rsidRPr="000A10A8">
        <w:rPr>
          <w:rFonts w:ascii="Arial" w:hAnsi="Arial" w:cs="Arial"/>
          <w:sz w:val="24"/>
          <w:szCs w:val="24"/>
        </w:rPr>
        <w:t>čke a) ovog</w:t>
      </w:r>
      <w:r w:rsidR="00AB65D3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stav</w:t>
      </w:r>
      <w:r w:rsidR="00AB65D3" w:rsidRPr="000A10A8">
        <w:rPr>
          <w:rFonts w:ascii="Arial" w:hAnsi="Arial" w:cs="Arial"/>
          <w:sz w:val="24"/>
          <w:szCs w:val="24"/>
        </w:rPr>
        <w:t>k</w:t>
      </w:r>
      <w:r w:rsidRPr="000A10A8">
        <w:rPr>
          <w:rFonts w:ascii="Arial" w:hAnsi="Arial" w:cs="Arial"/>
          <w:sz w:val="24"/>
          <w:szCs w:val="24"/>
        </w:rPr>
        <w:t xml:space="preserve">a, uključujući podtočku 1). </w:t>
      </w:r>
    </w:p>
    <w:p w14:paraId="0FA994B3" w14:textId="77777777" w:rsidR="00EC6F96" w:rsidRPr="000A10A8" w:rsidRDefault="00EC6F96" w:rsidP="00EC6F96">
      <w:pPr>
        <w:pStyle w:val="ListParagraph"/>
        <w:keepNext/>
        <w:numPr>
          <w:ilvl w:val="0"/>
          <w:numId w:val="45"/>
        </w:numPr>
        <w:spacing w:after="0"/>
        <w:ind w:left="426" w:hanging="426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Umanjenje se primjenjuje na baznu stopu premije rizika utvrđenu prema klasifikaciji iz stav</w:t>
      </w:r>
      <w:r w:rsidR="00AB65D3" w:rsidRPr="000A10A8">
        <w:rPr>
          <w:rFonts w:ascii="Arial" w:hAnsi="Arial" w:cs="Arial"/>
          <w:sz w:val="24"/>
          <w:szCs w:val="24"/>
        </w:rPr>
        <w:t>k</w:t>
      </w:r>
      <w:r w:rsidRPr="000A10A8">
        <w:rPr>
          <w:rFonts w:ascii="Arial" w:hAnsi="Arial" w:cs="Arial"/>
          <w:sz w:val="24"/>
          <w:szCs w:val="24"/>
        </w:rPr>
        <w:t>a (2) ovog</w:t>
      </w:r>
      <w:r w:rsidR="00AB65D3" w:rsidRPr="000A10A8">
        <w:rPr>
          <w:rFonts w:ascii="Arial" w:hAnsi="Arial" w:cs="Arial"/>
          <w:sz w:val="24"/>
          <w:szCs w:val="24"/>
        </w:rPr>
        <w:t>a</w:t>
      </w:r>
      <w:r w:rsidRPr="000A10A8">
        <w:rPr>
          <w:rFonts w:ascii="Arial" w:hAnsi="Arial" w:cs="Arial"/>
          <w:sz w:val="24"/>
          <w:szCs w:val="24"/>
        </w:rPr>
        <w:t xml:space="preserve"> članka, prije prilagođavanja prema ročnosti.</w:t>
      </w:r>
    </w:p>
    <w:p w14:paraId="77BA47A7" w14:textId="77777777" w:rsidR="00EC6F96" w:rsidRPr="000A10A8" w:rsidRDefault="00EC6F96" w:rsidP="00EC6F96">
      <w:pPr>
        <w:pStyle w:val="ListParagraph"/>
        <w:keepNext/>
        <w:numPr>
          <w:ilvl w:val="0"/>
          <w:numId w:val="45"/>
        </w:numPr>
        <w:spacing w:after="0"/>
        <w:ind w:left="426" w:hanging="426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Umanjenje se primjenjuje najduže za jednu fiskalnu godinu, uz obaveznu reviziju dokumentacije.</w:t>
      </w:r>
    </w:p>
    <w:p w14:paraId="405BCD73" w14:textId="77777777" w:rsidR="00EC6F96" w:rsidRPr="000A10A8" w:rsidRDefault="00EC6F96" w:rsidP="00EC6F96">
      <w:pPr>
        <w:pStyle w:val="ListParagraph"/>
        <w:keepNext/>
        <w:numPr>
          <w:ilvl w:val="0"/>
          <w:numId w:val="45"/>
        </w:numPr>
        <w:spacing w:after="0"/>
        <w:ind w:left="426" w:hanging="426"/>
        <w:jc w:val="both"/>
        <w:outlineLvl w:val="0"/>
        <w:rPr>
          <w:rFonts w:ascii="Arial" w:hAnsi="Arial" w:cs="Arial"/>
          <w:sz w:val="24"/>
          <w:szCs w:val="24"/>
        </w:rPr>
      </w:pPr>
      <w:r w:rsidRPr="000A10A8">
        <w:rPr>
          <w:rFonts w:ascii="Arial" w:hAnsi="Arial" w:cs="Arial"/>
          <w:sz w:val="24"/>
          <w:szCs w:val="24"/>
        </w:rPr>
        <w:t>Umanjenje premije rizika dokument</w:t>
      </w:r>
      <w:r w:rsidR="00AB65D3" w:rsidRPr="000A10A8">
        <w:rPr>
          <w:rFonts w:ascii="Arial" w:hAnsi="Arial" w:cs="Arial"/>
          <w:sz w:val="24"/>
          <w:szCs w:val="24"/>
        </w:rPr>
        <w:t>ira</w:t>
      </w:r>
      <w:r w:rsidRPr="000A10A8">
        <w:rPr>
          <w:rFonts w:ascii="Arial" w:hAnsi="Arial" w:cs="Arial"/>
          <w:sz w:val="24"/>
          <w:szCs w:val="24"/>
        </w:rPr>
        <w:t xml:space="preserve"> se u godišnjem obračunu premije rizika.</w:t>
      </w:r>
    </w:p>
    <w:p w14:paraId="1CE59151" w14:textId="77777777" w:rsidR="00EC6F96" w:rsidRPr="000A10A8" w:rsidRDefault="00EC6F96" w:rsidP="00EC6F96"/>
    <w:p w14:paraId="2E04906A" w14:textId="77777777" w:rsidR="00EC6F96" w:rsidRPr="000A10A8" w:rsidRDefault="00EC6F96" w:rsidP="00EC6F96"/>
    <w:p w14:paraId="002510FF" w14:textId="77777777" w:rsidR="00805A1D" w:rsidRPr="000A10A8" w:rsidRDefault="00805A1D"/>
    <w:sectPr w:rsidR="00805A1D" w:rsidRPr="000A10A8" w:rsidSect="00EC6F96"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AC37D" w14:textId="77777777" w:rsidR="00103028" w:rsidRDefault="00103028" w:rsidP="00EC6F96">
      <w:pPr>
        <w:spacing w:after="0" w:line="240" w:lineRule="auto"/>
      </w:pPr>
      <w:r>
        <w:separator/>
      </w:r>
    </w:p>
  </w:endnote>
  <w:endnote w:type="continuationSeparator" w:id="0">
    <w:p w14:paraId="6A0DB588" w14:textId="77777777" w:rsidR="00103028" w:rsidRDefault="00103028" w:rsidP="00EC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83CDF" w14:textId="77777777" w:rsidR="00103028" w:rsidRDefault="00103028" w:rsidP="00EC6F96">
      <w:pPr>
        <w:spacing w:after="0" w:line="240" w:lineRule="auto"/>
      </w:pPr>
      <w:r>
        <w:separator/>
      </w:r>
    </w:p>
  </w:footnote>
  <w:footnote w:type="continuationSeparator" w:id="0">
    <w:p w14:paraId="3917F4C2" w14:textId="77777777" w:rsidR="00103028" w:rsidRDefault="00103028" w:rsidP="00EC6F96">
      <w:pPr>
        <w:spacing w:after="0" w:line="240" w:lineRule="auto"/>
      </w:pPr>
      <w:r>
        <w:continuationSeparator/>
      </w:r>
    </w:p>
  </w:footnote>
  <w:footnote w:id="1">
    <w:p w14:paraId="19BF7995" w14:textId="77777777" w:rsidR="007D5501" w:rsidRPr="003D2EB7" w:rsidRDefault="007D5501" w:rsidP="00EC6F96">
      <w:pPr>
        <w:pStyle w:val="FootnoteText"/>
        <w:rPr>
          <w:rFonts w:ascii="Arial" w:hAnsi="Arial" w:cs="Arial"/>
          <w:sz w:val="18"/>
          <w:szCs w:val="18"/>
          <w:lang w:val="bs-Latn-BA"/>
        </w:rPr>
      </w:pPr>
      <w:r w:rsidRPr="003D2EB7">
        <w:rPr>
          <w:rStyle w:val="FootnoteReference"/>
          <w:rFonts w:ascii="Arial" w:hAnsi="Arial" w:cs="Arial"/>
          <w:sz w:val="18"/>
          <w:szCs w:val="18"/>
        </w:rPr>
        <w:footnoteRef/>
      </w:r>
      <w:r w:rsidRPr="00911AC1">
        <w:rPr>
          <w:rFonts w:ascii="Arial" w:hAnsi="Arial" w:cs="Arial"/>
          <w:sz w:val="18"/>
          <w:szCs w:val="18"/>
        </w:rPr>
        <w:t xml:space="preserve"> </w:t>
      </w:r>
      <w:r w:rsidRPr="00911AC1">
        <w:rPr>
          <w:rFonts w:ascii="Arial" w:hAnsi="Arial" w:cs="Arial"/>
          <w:sz w:val="18"/>
          <w:szCs w:val="18"/>
          <w:lang w:val="bs-Latn-BA"/>
        </w:rPr>
        <w:t xml:space="preserve">Naziv Projekta projekta/programa mora biti </w:t>
      </w:r>
      <w:r>
        <w:rPr>
          <w:rFonts w:ascii="Arial" w:hAnsi="Arial" w:cs="Arial"/>
          <w:sz w:val="18"/>
          <w:szCs w:val="18"/>
          <w:lang w:val="bs-Latn-BA"/>
        </w:rPr>
        <w:t>istovjetan</w:t>
      </w:r>
      <w:r w:rsidRPr="00911AC1">
        <w:rPr>
          <w:rFonts w:ascii="Arial" w:hAnsi="Arial" w:cs="Arial"/>
          <w:sz w:val="18"/>
          <w:szCs w:val="18"/>
          <w:lang w:val="bs-Latn-BA"/>
        </w:rPr>
        <w:t xml:space="preserve"> nazivu projekta / programa unesenom u PIMIS </w:t>
      </w:r>
      <w:r>
        <w:rPr>
          <w:rFonts w:ascii="Arial" w:hAnsi="Arial" w:cs="Arial"/>
          <w:sz w:val="18"/>
          <w:szCs w:val="18"/>
          <w:lang w:val="bs-Latn-BA"/>
        </w:rPr>
        <w:t>sustav</w:t>
      </w:r>
      <w:r w:rsidRPr="00911AC1">
        <w:rPr>
          <w:rFonts w:ascii="Arial" w:hAnsi="Arial" w:cs="Arial"/>
          <w:sz w:val="18"/>
          <w:szCs w:val="18"/>
          <w:lang w:val="bs-Latn-BA"/>
        </w:rPr>
        <w:t xml:space="preserve"> kao odgovor na pitanje 1. iz IP obrasca</w:t>
      </w:r>
    </w:p>
  </w:footnote>
  <w:footnote w:id="2">
    <w:p w14:paraId="61A7FACE" w14:textId="77777777" w:rsidR="007D5501" w:rsidRDefault="007D5501" w:rsidP="00EC6F96">
      <w:pPr>
        <w:pStyle w:val="FootnoteText"/>
        <w:rPr>
          <w:rFonts w:ascii="Arial" w:hAnsi="Arial" w:cs="Arial"/>
          <w:sz w:val="18"/>
          <w:szCs w:val="18"/>
          <w:lang w:val="bs-Latn-BA"/>
        </w:rPr>
      </w:pPr>
      <w:r w:rsidRPr="00911AC1">
        <w:rPr>
          <w:rStyle w:val="FootnoteReference"/>
          <w:rFonts w:ascii="Arial" w:hAnsi="Arial" w:cs="Arial"/>
          <w:sz w:val="18"/>
          <w:szCs w:val="18"/>
        </w:rPr>
        <w:footnoteRef/>
      </w:r>
      <w:r w:rsidRPr="00911AC1">
        <w:rPr>
          <w:rFonts w:ascii="Arial" w:hAnsi="Arial" w:cs="Arial"/>
          <w:sz w:val="18"/>
          <w:szCs w:val="18"/>
        </w:rPr>
        <w:t xml:space="preserve"> </w:t>
      </w:r>
      <w:r w:rsidRPr="00911AC1">
        <w:rPr>
          <w:rFonts w:ascii="Arial" w:hAnsi="Arial" w:cs="Arial"/>
          <w:sz w:val="18"/>
          <w:szCs w:val="18"/>
          <w:lang w:val="bs-Latn-BA"/>
        </w:rPr>
        <w:t xml:space="preserve">Broj projekta predstavlja redni broj koji PIMIS </w:t>
      </w:r>
      <w:r>
        <w:rPr>
          <w:rFonts w:ascii="Arial" w:hAnsi="Arial" w:cs="Arial"/>
          <w:sz w:val="18"/>
          <w:szCs w:val="18"/>
          <w:lang w:val="bs-Latn-BA"/>
        </w:rPr>
        <w:t>sustav</w:t>
      </w:r>
      <w:r w:rsidRPr="00911AC1">
        <w:rPr>
          <w:rFonts w:ascii="Arial" w:hAnsi="Arial" w:cs="Arial"/>
          <w:sz w:val="18"/>
          <w:szCs w:val="18"/>
          <w:lang w:val="bs-Latn-BA"/>
        </w:rPr>
        <w:t xml:space="preserve"> automatski dodijeli projektu prilikom unosa podataka o projektu u </w:t>
      </w:r>
      <w:r>
        <w:rPr>
          <w:rFonts w:ascii="Arial" w:hAnsi="Arial" w:cs="Arial"/>
          <w:sz w:val="18"/>
          <w:szCs w:val="18"/>
          <w:lang w:val="bs-Latn-BA"/>
        </w:rPr>
        <w:t>sustav</w:t>
      </w:r>
      <w:r w:rsidRPr="00911AC1">
        <w:rPr>
          <w:rFonts w:ascii="Arial" w:hAnsi="Arial" w:cs="Arial"/>
          <w:sz w:val="18"/>
          <w:szCs w:val="18"/>
          <w:lang w:val="bs-Latn-BA"/>
        </w:rPr>
        <w:t xml:space="preserve"> i nalazi se na strani 1. IP obrasca i</w:t>
      </w:r>
      <w:r>
        <w:rPr>
          <w:rFonts w:ascii="Arial" w:hAnsi="Arial" w:cs="Arial"/>
          <w:sz w:val="18"/>
          <w:szCs w:val="18"/>
          <w:lang w:val="bs-Latn-BA"/>
        </w:rPr>
        <w:t>za</w:t>
      </w:r>
      <w:r w:rsidRPr="00911AC1">
        <w:rPr>
          <w:rFonts w:ascii="Arial" w:hAnsi="Arial" w:cs="Arial"/>
          <w:sz w:val="18"/>
          <w:szCs w:val="18"/>
          <w:lang w:val="bs-Latn-BA"/>
        </w:rPr>
        <w:t xml:space="preserve"> pitanja 1</w:t>
      </w:r>
    </w:p>
    <w:p w14:paraId="044D9B17" w14:textId="77777777" w:rsidR="007D5501" w:rsidRDefault="007D5501" w:rsidP="00EC6F96">
      <w:pPr>
        <w:pStyle w:val="FootnoteText"/>
        <w:rPr>
          <w:rFonts w:ascii="Arial" w:hAnsi="Arial" w:cs="Arial"/>
          <w:sz w:val="18"/>
          <w:szCs w:val="18"/>
          <w:lang w:val="bs-Latn-BA"/>
        </w:rPr>
      </w:pPr>
    </w:p>
    <w:p w14:paraId="30436433" w14:textId="77777777" w:rsidR="007D5501" w:rsidRDefault="007D5501" w:rsidP="00EC6F96">
      <w:pPr>
        <w:pStyle w:val="FootnoteText"/>
        <w:rPr>
          <w:rFonts w:ascii="Arial" w:hAnsi="Arial" w:cs="Arial"/>
          <w:lang w:val="bs-Latn-B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68E0"/>
    <w:multiLevelType w:val="hybridMultilevel"/>
    <w:tmpl w:val="66B21A5C"/>
    <w:lvl w:ilvl="0" w:tplc="17D827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2748"/>
    <w:multiLevelType w:val="hybridMultilevel"/>
    <w:tmpl w:val="97D8BF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B30EBBA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EE42210A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3FF650BA">
      <w:start w:val="4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60C0C"/>
    <w:multiLevelType w:val="hybridMultilevel"/>
    <w:tmpl w:val="7F78877C"/>
    <w:lvl w:ilvl="0" w:tplc="BF70E0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87B6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12308"/>
    <w:multiLevelType w:val="hybridMultilevel"/>
    <w:tmpl w:val="6422065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84E39"/>
    <w:multiLevelType w:val="hybridMultilevel"/>
    <w:tmpl w:val="283016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45175"/>
    <w:multiLevelType w:val="hybridMultilevel"/>
    <w:tmpl w:val="5E3A63BE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17">
      <w:start w:val="1"/>
      <w:numFmt w:val="lowerLetter"/>
      <w:lvlText w:val="%4)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210F32"/>
    <w:multiLevelType w:val="hybridMultilevel"/>
    <w:tmpl w:val="B69296B4"/>
    <w:lvl w:ilvl="0" w:tplc="2F9CC8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67B05"/>
    <w:multiLevelType w:val="hybridMultilevel"/>
    <w:tmpl w:val="283016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D7639"/>
    <w:multiLevelType w:val="hybridMultilevel"/>
    <w:tmpl w:val="90D6CA6A"/>
    <w:lvl w:ilvl="0" w:tplc="17D827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17D82750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37092"/>
    <w:multiLevelType w:val="hybridMultilevel"/>
    <w:tmpl w:val="464AFB24"/>
    <w:lvl w:ilvl="0" w:tplc="450C3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F546C"/>
    <w:multiLevelType w:val="hybridMultilevel"/>
    <w:tmpl w:val="ED624F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56EE7"/>
    <w:multiLevelType w:val="hybridMultilevel"/>
    <w:tmpl w:val="D58C05EE"/>
    <w:lvl w:ilvl="0" w:tplc="4EF6A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82767"/>
    <w:multiLevelType w:val="hybridMultilevel"/>
    <w:tmpl w:val="77C06B50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DEC1841"/>
    <w:multiLevelType w:val="hybridMultilevel"/>
    <w:tmpl w:val="918887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86F9C"/>
    <w:multiLevelType w:val="hybridMultilevel"/>
    <w:tmpl w:val="77C06B50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486737C"/>
    <w:multiLevelType w:val="hybridMultilevel"/>
    <w:tmpl w:val="AAC495DA"/>
    <w:lvl w:ilvl="0" w:tplc="599C2B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1668E6"/>
    <w:multiLevelType w:val="hybridMultilevel"/>
    <w:tmpl w:val="77C06B50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70F299C"/>
    <w:multiLevelType w:val="hybridMultilevel"/>
    <w:tmpl w:val="81AE60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1099E"/>
    <w:multiLevelType w:val="hybridMultilevel"/>
    <w:tmpl w:val="BD46C360"/>
    <w:lvl w:ilvl="0" w:tplc="F3580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C39D3"/>
    <w:multiLevelType w:val="hybridMultilevel"/>
    <w:tmpl w:val="EF1C87BC"/>
    <w:lvl w:ilvl="0" w:tplc="71BA71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0561367"/>
    <w:multiLevelType w:val="hybridMultilevel"/>
    <w:tmpl w:val="607852EC"/>
    <w:lvl w:ilvl="0" w:tplc="6A40A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64DBD"/>
    <w:multiLevelType w:val="hybridMultilevel"/>
    <w:tmpl w:val="C1C649B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A3C56"/>
    <w:multiLevelType w:val="hybridMultilevel"/>
    <w:tmpl w:val="9E0CC81A"/>
    <w:lvl w:ilvl="0" w:tplc="66344A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92464DB"/>
    <w:multiLevelType w:val="hybridMultilevel"/>
    <w:tmpl w:val="A7F020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A218E"/>
    <w:multiLevelType w:val="hybridMultilevel"/>
    <w:tmpl w:val="0D501D4A"/>
    <w:lvl w:ilvl="0" w:tplc="B30EBBA2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201B3"/>
    <w:multiLevelType w:val="hybridMultilevel"/>
    <w:tmpl w:val="03F8AB22"/>
    <w:lvl w:ilvl="0" w:tplc="F6DAA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D171B"/>
    <w:multiLevelType w:val="hybridMultilevel"/>
    <w:tmpl w:val="3BF46A40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3AF52D5"/>
    <w:multiLevelType w:val="hybridMultilevel"/>
    <w:tmpl w:val="F3B4EABC"/>
    <w:lvl w:ilvl="0" w:tplc="E208CA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67839"/>
    <w:multiLevelType w:val="hybridMultilevel"/>
    <w:tmpl w:val="4418D628"/>
    <w:lvl w:ilvl="0" w:tplc="49607D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B32029C"/>
    <w:multiLevelType w:val="hybridMultilevel"/>
    <w:tmpl w:val="0598FEA0"/>
    <w:lvl w:ilvl="0" w:tplc="2C98506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764BF"/>
    <w:multiLevelType w:val="hybridMultilevel"/>
    <w:tmpl w:val="D04EFA3A"/>
    <w:lvl w:ilvl="0" w:tplc="B30EBBA2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03432"/>
    <w:multiLevelType w:val="hybridMultilevel"/>
    <w:tmpl w:val="0DD26FE8"/>
    <w:lvl w:ilvl="0" w:tplc="5BE836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D7B46"/>
    <w:multiLevelType w:val="hybridMultilevel"/>
    <w:tmpl w:val="15B40FC0"/>
    <w:lvl w:ilvl="0" w:tplc="E3A010B2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A65A38D2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DCE79EC"/>
    <w:multiLevelType w:val="hybridMultilevel"/>
    <w:tmpl w:val="5116528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B7511"/>
    <w:multiLevelType w:val="hybridMultilevel"/>
    <w:tmpl w:val="8D2AF9F2"/>
    <w:lvl w:ilvl="0" w:tplc="17D827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13B8F"/>
    <w:multiLevelType w:val="hybridMultilevel"/>
    <w:tmpl w:val="77C06B50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5A11ACF"/>
    <w:multiLevelType w:val="hybridMultilevel"/>
    <w:tmpl w:val="2C201DB4"/>
    <w:lvl w:ilvl="0" w:tplc="4F0A93EC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50358"/>
    <w:multiLevelType w:val="hybridMultilevel"/>
    <w:tmpl w:val="D04EFA3A"/>
    <w:lvl w:ilvl="0" w:tplc="B30EBBA2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814C9"/>
    <w:multiLevelType w:val="hybridMultilevel"/>
    <w:tmpl w:val="A3E65176"/>
    <w:lvl w:ilvl="0" w:tplc="26307D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805FC"/>
    <w:multiLevelType w:val="hybridMultilevel"/>
    <w:tmpl w:val="30B038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A342FC"/>
    <w:multiLevelType w:val="hybridMultilevel"/>
    <w:tmpl w:val="40B850E6"/>
    <w:lvl w:ilvl="0" w:tplc="C08C46F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B5022"/>
    <w:multiLevelType w:val="hybridMultilevel"/>
    <w:tmpl w:val="A9686C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C45A7"/>
    <w:multiLevelType w:val="hybridMultilevel"/>
    <w:tmpl w:val="9690A864"/>
    <w:lvl w:ilvl="0" w:tplc="9A88DB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E808CA"/>
    <w:multiLevelType w:val="hybridMultilevel"/>
    <w:tmpl w:val="5288AD58"/>
    <w:lvl w:ilvl="0" w:tplc="9C8AD7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B6670"/>
    <w:multiLevelType w:val="hybridMultilevel"/>
    <w:tmpl w:val="238C2D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21"/>
  </w:num>
  <w:num w:numId="5">
    <w:abstractNumId w:val="20"/>
  </w:num>
  <w:num w:numId="6">
    <w:abstractNumId w:val="27"/>
  </w:num>
  <w:num w:numId="7">
    <w:abstractNumId w:val="6"/>
  </w:num>
  <w:num w:numId="8">
    <w:abstractNumId w:val="34"/>
  </w:num>
  <w:num w:numId="9">
    <w:abstractNumId w:val="25"/>
  </w:num>
  <w:num w:numId="10">
    <w:abstractNumId w:val="11"/>
  </w:num>
  <w:num w:numId="11">
    <w:abstractNumId w:val="12"/>
  </w:num>
  <w:num w:numId="12">
    <w:abstractNumId w:val="35"/>
  </w:num>
  <w:num w:numId="13">
    <w:abstractNumId w:val="16"/>
  </w:num>
  <w:num w:numId="14">
    <w:abstractNumId w:val="38"/>
  </w:num>
  <w:num w:numId="15">
    <w:abstractNumId w:val="28"/>
  </w:num>
  <w:num w:numId="16">
    <w:abstractNumId w:val="18"/>
  </w:num>
  <w:num w:numId="17">
    <w:abstractNumId w:val="23"/>
  </w:num>
  <w:num w:numId="18">
    <w:abstractNumId w:val="9"/>
  </w:num>
  <w:num w:numId="19">
    <w:abstractNumId w:val="13"/>
  </w:num>
  <w:num w:numId="20">
    <w:abstractNumId w:val="36"/>
  </w:num>
  <w:num w:numId="21">
    <w:abstractNumId w:val="41"/>
  </w:num>
  <w:num w:numId="22">
    <w:abstractNumId w:val="17"/>
  </w:num>
  <w:num w:numId="23">
    <w:abstractNumId w:val="22"/>
  </w:num>
  <w:num w:numId="24">
    <w:abstractNumId w:val="39"/>
  </w:num>
  <w:num w:numId="25">
    <w:abstractNumId w:val="31"/>
  </w:num>
  <w:num w:numId="26">
    <w:abstractNumId w:val="2"/>
  </w:num>
  <w:num w:numId="27">
    <w:abstractNumId w:val="10"/>
  </w:num>
  <w:num w:numId="28">
    <w:abstractNumId w:val="1"/>
  </w:num>
  <w:num w:numId="29">
    <w:abstractNumId w:val="7"/>
  </w:num>
  <w:num w:numId="30">
    <w:abstractNumId w:val="19"/>
  </w:num>
  <w:num w:numId="31">
    <w:abstractNumId w:val="44"/>
  </w:num>
  <w:num w:numId="32">
    <w:abstractNumId w:val="29"/>
  </w:num>
  <w:num w:numId="33">
    <w:abstractNumId w:val="24"/>
  </w:num>
  <w:num w:numId="34">
    <w:abstractNumId w:val="43"/>
  </w:num>
  <w:num w:numId="35">
    <w:abstractNumId w:val="42"/>
  </w:num>
  <w:num w:numId="36">
    <w:abstractNumId w:val="26"/>
  </w:num>
  <w:num w:numId="37">
    <w:abstractNumId w:val="5"/>
  </w:num>
  <w:num w:numId="38">
    <w:abstractNumId w:val="0"/>
  </w:num>
  <w:num w:numId="39">
    <w:abstractNumId w:val="8"/>
  </w:num>
  <w:num w:numId="40">
    <w:abstractNumId w:val="32"/>
  </w:num>
  <w:num w:numId="41">
    <w:abstractNumId w:val="3"/>
  </w:num>
  <w:num w:numId="42">
    <w:abstractNumId w:val="33"/>
  </w:num>
  <w:num w:numId="43">
    <w:abstractNumId w:val="40"/>
  </w:num>
  <w:num w:numId="44">
    <w:abstractNumId w:val="37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96"/>
    <w:rsid w:val="000A10A8"/>
    <w:rsid w:val="00101452"/>
    <w:rsid w:val="00103028"/>
    <w:rsid w:val="00115A82"/>
    <w:rsid w:val="00185471"/>
    <w:rsid w:val="001A2369"/>
    <w:rsid w:val="00257A5D"/>
    <w:rsid w:val="002D3E19"/>
    <w:rsid w:val="006E752C"/>
    <w:rsid w:val="006E7B7B"/>
    <w:rsid w:val="007D5501"/>
    <w:rsid w:val="00805A1D"/>
    <w:rsid w:val="00854C4E"/>
    <w:rsid w:val="0086010A"/>
    <w:rsid w:val="009C2DF9"/>
    <w:rsid w:val="00A65AFD"/>
    <w:rsid w:val="00AB65D3"/>
    <w:rsid w:val="00AC089F"/>
    <w:rsid w:val="00AD5A1F"/>
    <w:rsid w:val="00B75895"/>
    <w:rsid w:val="00DD49D6"/>
    <w:rsid w:val="00EC6F96"/>
    <w:rsid w:val="00F00505"/>
    <w:rsid w:val="00F06121"/>
    <w:rsid w:val="00F1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5EBF"/>
  <w15:chartTrackingRefBased/>
  <w15:docId w15:val="{E3769D99-BA20-4899-AE0B-C12A2D5E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F96"/>
    <w:rPr>
      <w:rFonts w:asciiTheme="minorHAnsi" w:hAnsiTheme="minorHAns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st level - Bullet List Paragraph,List Paragraph1,Lettre d'introduction,Paragrafo elenco,Medium Grid 1 - Accent 21,Resume Title,List Paragraph_Table bullets"/>
    <w:basedOn w:val="Normal"/>
    <w:link w:val="ListParagraphChar"/>
    <w:uiPriority w:val="34"/>
    <w:qFormat/>
    <w:rsid w:val="00EC6F96"/>
    <w:pPr>
      <w:ind w:left="720"/>
      <w:contextualSpacing/>
    </w:pPr>
  </w:style>
  <w:style w:type="character" w:customStyle="1" w:styleId="ListParagraphChar">
    <w:name w:val="List Paragraph Char"/>
    <w:aliases w:val="1st level - Bullet List Paragraph Char,List Paragraph1 Char,Lettre d'introduction Char,Paragrafo elenco Char,Medium Grid 1 - Accent 21 Char,Resume Title Char,List Paragraph_Table bullets Char"/>
    <w:link w:val="ListParagraph"/>
    <w:uiPriority w:val="34"/>
    <w:locked/>
    <w:rsid w:val="00EC6F96"/>
    <w:rPr>
      <w:rFonts w:asciiTheme="minorHAnsi" w:hAnsiTheme="minorHAnsi"/>
      <w:lang w:val="hr-HR"/>
    </w:rPr>
  </w:style>
  <w:style w:type="table" w:styleId="TableGrid">
    <w:name w:val="Table Grid"/>
    <w:basedOn w:val="TableNormal"/>
    <w:uiPriority w:val="39"/>
    <w:rsid w:val="00EC6F96"/>
    <w:pPr>
      <w:spacing w:after="0" w:line="240" w:lineRule="auto"/>
    </w:pPr>
    <w:rPr>
      <w:rFonts w:asciiTheme="minorHAnsi" w:hAnsiTheme="minorHAnsi"/>
      <w:lang w:val="sr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F96"/>
    <w:rPr>
      <w:rFonts w:asciiTheme="minorHAnsi" w:hAnsiTheme="minorHAnsi"/>
      <w:sz w:val="20"/>
      <w:szCs w:val="20"/>
      <w:lang w:val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F96"/>
    <w:pPr>
      <w:spacing w:line="240" w:lineRule="auto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6F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6F96"/>
    <w:rPr>
      <w:rFonts w:asciiTheme="minorHAnsi" w:hAnsiTheme="minorHAnsi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EC6F96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F96"/>
    <w:rPr>
      <w:rFonts w:ascii="Segoe UI" w:hAnsi="Segoe UI" w:cs="Segoe UI"/>
      <w:sz w:val="18"/>
      <w:szCs w:val="18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F9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4208</Words>
  <Characters>23989</Characters>
  <Application>Microsoft Office Word</Application>
  <DocSecurity>4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ivana raguz</cp:lastModifiedBy>
  <cp:revision>2</cp:revision>
  <cp:lastPrinted>2025-12-05T11:10:00Z</cp:lastPrinted>
  <dcterms:created xsi:type="dcterms:W3CDTF">2026-01-14T08:30:00Z</dcterms:created>
  <dcterms:modified xsi:type="dcterms:W3CDTF">2026-01-14T08:30:00Z</dcterms:modified>
</cp:coreProperties>
</file>