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62" w:rsidRPr="00B36262" w:rsidRDefault="00B36262" w:rsidP="00B36262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UPUTSTVO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b/>
          <w:bCs/>
          <w:color w:val="000000"/>
          <w:sz w:val="24"/>
          <w:szCs w:val="24"/>
          <w:lang w:val="bs-Latn-BA" w:eastAsia="en-GB"/>
        </w:rPr>
        <w:t>O BLAGAJNIČKOM POSLOVANJU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bs-Latn-BA" w:eastAsia="en-GB"/>
        </w:rPr>
        <w:t>("Službene novine Federacije BiH", br. 44/17 i 101/21)</w:t>
      </w:r>
    </w:p>
    <w:p w:rsidR="007E0B5D" w:rsidRDefault="007E0B5D" w:rsidP="007E0B5D">
      <w:pPr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</w:pPr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-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Neslužbeni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prečišćeni</w:t>
      </w:r>
      <w:proofErr w:type="spellEnd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  <w:lang w:eastAsia="bs-Latn-BA"/>
        </w:rPr>
        <w:t>tekst</w:t>
      </w:r>
      <w:proofErr w:type="spellEnd"/>
      <w:r>
        <w:rPr>
          <w:rFonts w:ascii="Arial" w:hAnsi="Arial" w:cs="Arial"/>
          <w:b/>
          <w:i/>
          <w:color w:val="000000"/>
          <w:sz w:val="24"/>
          <w:szCs w:val="24"/>
          <w:lang w:eastAsia="bs-Latn-BA"/>
        </w:rPr>
        <w:t>-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</w:p>
    <w:p w:rsidR="00FF0055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1. Ovim Uputstvom se reguliše blagajničko poslovanje u Trezoru Federalnog ministarstva finansija - Federalnog ministarstva financija (u daljem tekstu: Ministarstvo) kao i način isplate gotovine sa Jedinstvenog računa trezora.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2. Ministarstvo će u poslovnoj banci otvoriti račun za gotovinu sa kojeg će budžetski korisnici podizati novčana sredstva za blagajničko poslovanje. Ovaj račun sastavni je dio Jedinstvenog računa trezora i promet ovog računa je pod kontrolom Trezora u Ministarstvu.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3. Budžetski korisnici vrše podizanje gotovine putem čeka.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sve uplate i isplate evidentiraju u blagajničkom dnevniku i u Glavnoj knjizi Trezora.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4. Putem blagajne vrši se plaćanje gotovim novcem za namjene utvrđene propisom kojim se uređuju uslovi i način plaćanja gotovim novcem.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5. Visina blagajničkog maksimuma utvrđuje se Odlukom o blagajničkom maksimumu u iznosu do 500,00 KM.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korisnici mogu imati i veći blagajnički maksimum od 500,00 KM ukoliko za to postoji prethodna saglasnost federalnog ministra finansija - federalnog ministra financija (u daljem tekstu: ministar).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 xml:space="preserve">6. Odluku o visini blagajničkog maksimuma donosi svaki </w:t>
      </w:r>
      <w:bookmarkStart w:id="0" w:name="_GoBack"/>
      <w:bookmarkEnd w:id="0"/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budžetski korisnik na početku godine, u skladu sa tačkom 5. ovog Uputstva, i dostavlja na saglasnost ministru ili licu koje ovlasti ministar.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Odluka o blagajničkom maksimumu dostavlja se Ministarstvu u četiri istovjetna primjerka, od kojih se po dobivenoj saglasnosti dva primjerka dostavljaju budžetskom korisniku, jedan primjerak dostavlja se poslovnoj banci kod koje je otvoren račun za isplatu gotovine, a jedan primjerak zadržava Ministarstvo.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7. Odlukom o blagajničkom maksimumu određuje se ovlaštena osoba budžetskog korisnika za podizanje čeka na iznos blagajničkog maksimuma u Trezoru, za podizanje gotovine sa računa u poslovnoj banci i osoba koja raspolaže gotovinom (blagajnik).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8. Svako novo podizanje sredstava za blagajničko poslovanje uslovljeno je pravdanjem prethodno podignutih sredstava, uz predočenje izvještaja o prometu i stanju na kontu blagajne.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9. Samo u izuzetnim slučajevima, na pismeni zahtjev budžetskog korisnika, uz prethodnu saglasnost ministra ili lica koje ovlasti ministar može se privremeno povećati blagajnički maksimum i izvršiti vanredna isplata, pod uslovom da za to postoje raspoloživa sredstva u budžetu, kao i raspoloživa novčana sredstva na Jedinstvenom računu trezora.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10. Danom stupanja na snagu ovog Uputstva prestaje da važi Uputstvo o blagajničkom poslovanju ("Službene novine Federacije BiH", broj 94/07).</w:t>
      </w:r>
    </w:p>
    <w:p w:rsidR="00B36262" w:rsidRPr="00B36262" w:rsidRDefault="00B36262" w:rsidP="00B36262">
      <w:pPr>
        <w:shd w:val="clear" w:color="auto" w:fill="FFFFFF"/>
        <w:spacing w:before="48" w:after="48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</w:pPr>
      <w:r w:rsidRPr="00B36262">
        <w:rPr>
          <w:rFonts w:ascii="Arial" w:eastAsia="Times New Roman" w:hAnsi="Arial" w:cs="Arial"/>
          <w:color w:val="000000"/>
          <w:sz w:val="24"/>
          <w:szCs w:val="24"/>
          <w:lang w:val="bs-Latn-BA" w:eastAsia="en-GB"/>
        </w:rPr>
        <w:t>11. Ovo Uputstvo stupa na snagu narednog dana od dana objavljivanja u "Službenim novinama Federacije BiH".</w:t>
      </w:r>
    </w:p>
    <w:p w:rsidR="004D3512" w:rsidRPr="00B36262" w:rsidRDefault="004D3512" w:rsidP="00B36262">
      <w:pPr>
        <w:jc w:val="both"/>
        <w:rPr>
          <w:rFonts w:ascii="Arial" w:hAnsi="Arial" w:cs="Arial"/>
          <w:sz w:val="24"/>
          <w:szCs w:val="24"/>
          <w:lang w:val="bs-Latn-BA"/>
        </w:rPr>
      </w:pPr>
    </w:p>
    <w:sectPr w:rsidR="004D3512" w:rsidRPr="00B36262" w:rsidSect="00585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62"/>
    <w:rsid w:val="004D3512"/>
    <w:rsid w:val="00585B63"/>
    <w:rsid w:val="007E0B5D"/>
    <w:rsid w:val="00B36262"/>
    <w:rsid w:val="00FF0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1E57E"/>
  <w15:docId w15:val="{48CDB170-A27D-45C9-839B-AB6FFEA4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B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Begic</dc:creator>
  <cp:keywords/>
  <dc:description/>
  <cp:lastModifiedBy>Almira Ibisevic</cp:lastModifiedBy>
  <cp:revision>4</cp:revision>
  <dcterms:created xsi:type="dcterms:W3CDTF">2024-01-25T14:51:00Z</dcterms:created>
  <dcterms:modified xsi:type="dcterms:W3CDTF">2024-01-26T11:37:00Z</dcterms:modified>
</cp:coreProperties>
</file>