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3" w:rsidRPr="00DB72B3" w:rsidRDefault="00DB72B3" w:rsidP="00DB72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UREDBA</w:t>
      </w:r>
    </w:p>
    <w:p w:rsidR="00DB72B3" w:rsidRPr="00DB72B3" w:rsidRDefault="00DB72B3" w:rsidP="00DB72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RAČUNOVODSTVU BUDŽETA U FEDERACIJI BOSNE I HERCEGOVINE</w:t>
      </w:r>
    </w:p>
    <w:p w:rsidR="00DB72B3" w:rsidRPr="00DB72B3" w:rsidRDefault="00DB72B3" w:rsidP="00DB72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DB72B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br. 34/14 i 66/23)</w:t>
      </w:r>
    </w:p>
    <w:p w:rsidR="00C9656A" w:rsidRDefault="00C9656A" w:rsidP="00C9656A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</w:pPr>
      <w:bookmarkStart w:id="0" w:name="str_1"/>
      <w:bookmarkEnd w:id="0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-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Neslužbeniprečišćenitekst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  <w:t>-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 - OSNOVNE ODREDBE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" w:name="clan_1"/>
      <w:bookmarkEnd w:id="1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Ovom uredbom uređuju se budžetsko računovodstvo, poslovne knjige, knjigovodstvene isprave, interni računovodstveni nadzor, priznavanje prihoda i primitaka, rashoda i izdataka, procjenjivanje bilansnih pozicija i finansijsko izvještavanje.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2"/>
      <w:bookmarkEnd w:id="2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ove uredbe odnose se na budžet Federacije Bosne i Hercegovine, budžete kantona, gradova i općina.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ove uredbe dužni su provoditi budžetski korisnici i vanbudžetski fondovi.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Budžetskim korisnicima i vanbudžetskim fondovima (u daljem tekstu: budžetski korisnici) u smislu ove uredbe smatraju se korisnici i fondovi određeni članom 2. tač. 9. i 54. Zakona o budžetima u Federaciji Bosne i Hercegovine ("Službene novine Federacije BiH", br. 102/13, 9/14, 13/14, 8/15, 91/15, 102/15, 104/16, 5/18, 11/19, 99/19 i 25a/22</w:t>
      </w:r>
      <w:r w:rsidR="00D61588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</w:t>
      </w: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daljem tekstu: Zakon).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3"/>
      <w:bookmarkEnd w:id="3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Cilj računovodstva budžeta i finansijskog izvještavanja je pružanje pouzdanih i vjerodostojnih informacija koje su relevantne za donošenje odluka za potrebe planiranja i kontrole izvršavanja budžeta.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Računovodstvo budžeta omogućava djelotvorno upravljanje javnim sredstvima u skladu sa odredbama Zakona.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4"/>
      <w:bookmarkEnd w:id="4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Računovodstvo budžeta propisano ovom uredbom zasniva se na računovodstvenim načelima tačnosti, istinitosti, pouzdanosti, sveobuhvatnosti, blagovremenosti i pojedinačnom iskazivanju poslovnih događaja te na međunarodnim računovodstvenim standardima za javni sektor.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5"/>
      <w:bookmarkEnd w:id="5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 i budžetski korisnici obavezni su u svom knjigovodstvu osigurati podatke pojedinačno po vrstama prihoda i primitaka, rashoda i izdataka kao i o stanju imovine, obaveza i izvora sredstava.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6"/>
      <w:bookmarkEnd w:id="6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 i budžetski korisnici vode knjigovodstvo po načelu dvojnog knjigovodstva, a prema rasporedu konta iz propisanog Analitičkog kontnog plana za budžet i budžetske korisnike u Federaciji Bosne i Hercegovine, kojeg propisuje federalni ministar finansija (u daljem tekstu: Kontni plan).</w:t>
      </w:r>
    </w:p>
    <w:p w:rsidR="0068502A" w:rsidRPr="00DB72B3" w:rsidRDefault="0068502A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7" w:name="str_2"/>
      <w:bookmarkEnd w:id="7"/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lastRenderedPageBreak/>
        <w:t>II - POSLOVNE KNJIGE I KNJIGOVODSTVENE ISPRAVE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7"/>
      <w:bookmarkEnd w:id="8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Poslovne knjige su: dnevnik, glavna knjiga (knjiga prihoda i primitaka, rashoda i izdataka, knjiga imovine, obaveza, potraživanja i izvora sredstava) i pomoćne knjige.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Pomoćne knjige su knjige za unos podataka u trezorski sistem i pomoćne knjige koje vode budžetski korisnici.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Pomoćne knjige za unos podataka u trezorski sistem su: knjiga za unos narudžbenica, knjiga za unos obaveza, knjiga za plaćanje, knjiga potraživanja, knjiga stalnih sredstava i modul Glavne knjige budžetskog korisnika kao segment Glavne knjige Trezora.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Obavezne pomoćne knjige iz stava 2. ovog člana koje vode budžetski korisnici su: knjiga ulaznih računa, knjiga izlaznih računa, knjiga skladišta, knjiga inventara, knjiga kapitalne imovine, knjige duga, knjiga blagajne i registar plaća.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Osim poslovnih knjiga iz st. 1., 3. i 4. ovog člana, budžetski korisnici mogu voditi i druge pomoćne knjige čiji oblik i sadržaj određuju sami budžetski korisnici.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Poslovne knjige iz stava 1. ovog člana imaju važnost javne isprave.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8"/>
      <w:bookmarkEnd w:id="9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Poslovne knjige vode se za fiskalnu godinu i otvaraju se na početku fiskalne godine ili danom osnivanja budžetskog korisnika.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Početna stanja stalnih konta u glavnoj knjizi na početku fiskalne godine jesu zaključna stanja na kraju prethodne fiskalne godine.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9"/>
      <w:bookmarkEnd w:id="10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na kraju fiskalne godine poslovne knjige usklađuju, zaključuju i povezuju, a glavnu knjigu potpisuje ovlašteni predstavnik budžetskog korisnika ili lice koje on ovlasti. Potpisom se potvrđuje tačnost i usklađenost sa zakonskim odredbama.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Ako se knjigovodstveni podaci obrađuju elektronskim putem, glavna knjiga se mora nakon zaključivanja na kraju poslovne godine zaštititi na način da u istoj nije moguća izmjena pojedinih ili svih njenih dijelova ili listova, te da se ista prema potrebi može odštampati.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10"/>
      <w:bookmarkEnd w:id="11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E01582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Poslovne knjige pohranjuju se i čuvaju najmanje: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Dnevnik i glavna knjiga 10 (deset) godina,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pomoćne knjige 5 (pet) godina.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11"/>
      <w:bookmarkEnd w:id="12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91267A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Oblik vođenja poslovnih knjiga zavisi od tehnike unosa nastalih finansijskih promjena odnosno transakcija u budžetu. 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Tehnika unosa i obrade podataka nastalih finansijskih promjena odnosno transakcija u budžetu može biti elektronskim putem, poluautomatizovana obrada podataka i ručna obrada podataka.</w:t>
      </w:r>
    </w:p>
    <w:p w:rsidR="0091267A" w:rsidRDefault="0091267A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2"/>
      <w:bookmarkEnd w:id="13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Unos podataka u poslovne knjige zasniva se na vjerodostojnim i urednim knjigovodstvenim ispravama.</w:t>
      </w:r>
    </w:p>
    <w:p w:rsidR="00D97DC7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Knjigovodstvena isprava je pisani dokaz ili memorirani elektronski zapis o nastalom poslovnom događaju, koja je potpisana od strane lica koje je ovlašteno za sastavljanje i kontrolu knjigovodstvene isprave, a služi kao osnov za knjiženje u poslovnim knjigama.</w:t>
      </w:r>
    </w:p>
    <w:p w:rsid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Vjerodostojnom se smatra ona knjigovodstvena isprava na osnovu koje može treće lice koje nije sudjelovalo u poslovnom događaju, nedvojbeno i bez ikakvih sumnji, utvrditi prirodu i obim poslovnog događaja.</w:t>
      </w:r>
    </w:p>
    <w:p w:rsidR="002E7EE1" w:rsidRDefault="002E7EE1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2E7EE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Knjigovodstvena</w:t>
      </w:r>
      <w:proofErr w:type="spellEnd"/>
      <w:r w:rsidRPr="002E7EE1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isprava iz st. 1. i 2. ovog člana služi istovremeno kao osnova za nadzor i reviziju</w:t>
      </w:r>
      <w:r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4367B0" w:rsidRPr="004367B0" w:rsidRDefault="004367B0" w:rsidP="00436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4367B0">
        <w:rPr>
          <w:rFonts w:ascii="Arial" w:eastAsia="Times New Roman" w:hAnsi="Arial" w:cs="Arial"/>
          <w:sz w:val="24"/>
          <w:szCs w:val="24"/>
          <w:lang w:val="hr-HR"/>
        </w:rPr>
        <w:t>Budžetski korisnici odgovorni su za sastavljanje knjigovodstvenih isprava, a ovlašteno lice potpisom na ispravi potvrđuje da je isprava istinita i realno prikazuje  poslovnu promjenu ili transakciju.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Vrste, sadržaj, kontrola, kretanje i rokovi čuvanja knjigovodstvenih isprava propisuju se pravilnikom iz člana 78. Zakona.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3"/>
      <w:bookmarkEnd w:id="14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organizuju knjigovodstvo i način unošenja podataka u poslovne knjige u skladu sa odredbama ove uredbe.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vode knjigovodstvo u glavnoj knjizi prema rasporedu konta iz Kontnog plana.</w:t>
      </w:r>
    </w:p>
    <w:p w:rsidR="004367B0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Kontni plan propisat će se pravilnikom iz člana 78. Zakona. </w:t>
      </w:r>
    </w:p>
    <w:p w:rsidR="00194E74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Cjelokupno računovodstvo budžeta i budžetskih korisnika obuhvaća klase, glavne kategorije, potkategorije, glavne grupe, podgrupe i analitička konta.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mogu vođenje knjigovodstva ugovorom povjeriti drugom pravnom licu ili poduzetniku registrovanim za pružanje računovodstvenih usluga, a koji imaju zaposlena lica kojima povjeravaju vođenje poslovnih knjiga, s tim da se ne smanjuje odgovornost odgovornih lica budžetskih korisnika za cjelokupno računovodstvo.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4"/>
      <w:bookmarkEnd w:id="15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6C65B8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Budžet i budžetski korisnici u svom knjigovodstvu vode ona konta na kojima se tokom tekuće godine pojave računovodstvene promjene.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Izuzev konta iz stava 1. ovog člana, budžet i budžetski korisnici u svom knjigovodstvu vode i ona konta na kojima postoji početno stanje na početku fiskalne godine.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6" w:name="str_3"/>
      <w:bookmarkEnd w:id="16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 - INTERNI RAČUNOVODSTVENI NADZOR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7" w:name="clan_15"/>
      <w:bookmarkEnd w:id="17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541452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Budžetski korisnici obavezni su urediti sistem interne kontrole u skladu sa Zakonom o finansijskom upravljanju i kontroli i Standardima interne kontrole u javnom sektoru u Federaciji, kojima se regulira oblast finansijskog upravljanja i kontrole, kako bi se osiguralo izvršavanje aktivnosti u okviru osnovne djelatnosti. Sistem internih kontrola osigurava uspostavu organizacije, politika i procedura koji se koriste za postizanje namjeravanih rezultata u vladinim programima.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Internim računovodstvenim nadzorom provjerava se jesu li poslovne transakcije izvršene u skladu sa zakonskim propisima, da li postoji adekvatna računovodstvena dokumentacija te pružaju li finansijski izvještaji kompletne, pouzdane i vjerodostojne informacije o rezultatima finansijskih operacija i o finansijskim pozicijama.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8" w:name="str_4"/>
      <w:bookmarkEnd w:id="18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 - PRIZNAVANJE PRIHODA I PRIMITAKA, RASHODA I IZDATAKA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9" w:name="clan_16"/>
      <w:bookmarkEnd w:id="19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Priznavanje prihoda i primitaka, rashoda i izdataka u glavnoj knjizi vrši se prema </w:t>
      </w:r>
      <w:proofErr w:type="spellStart"/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računovodstvenom</w:t>
      </w:r>
      <w:proofErr w:type="spellEnd"/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principu</w:t>
      </w:r>
      <w:r w:rsidR="0004622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proofErr w:type="spellStart"/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modificiranog</w:t>
      </w:r>
      <w:proofErr w:type="spellEnd"/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nastanka događaja.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Računovodstveni princip modificiranog nastanka događaja iz stava 1. ovog člana podrazumijeva da se prihodi i primici priznaju u onom periodu kada su mjerljivi i raspoloživi, odnosno kada su uplaćeni na Jedinstveni račun Trezora, a rashodi i izdaci priznaju u obračunskom periodu u kojem je obaveza za plaćanje i nastala.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0" w:name="str_5"/>
      <w:bookmarkEnd w:id="20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 - PROCJENJIVANJE BILANSNIH POZICIJA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1" w:name="clan_17"/>
      <w:bookmarkEnd w:id="21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 procjenjivanjem bilansnih pozicija podrazumijeva se utvrđivanje vrijednosti pojedinih ili ukupnih pozicija bilansa.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najmanje jednom godišnje vrše usklađivanje stanja sredstava i njihovih izvora iskazanih u računovodstvu sa stvarnim stanjem utvrđenim popisom (inventurom).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2" w:name="clan_18"/>
      <w:bookmarkEnd w:id="22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iCs/>
          <w:color w:val="000000"/>
          <w:sz w:val="24"/>
          <w:szCs w:val="24"/>
          <w:lang w:val="bs-Latn-BA" w:eastAsia="en-GB"/>
        </w:rPr>
        <w:t>(brisano)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3" w:name="str_6"/>
      <w:bookmarkEnd w:id="23"/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 - FINANSIJSKO IZVJEŠTAVANJE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4" w:name="clan_19"/>
      <w:bookmarkEnd w:id="24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su dužni sastavljati sljedeće finansijske izvještaje: bilans stanja, račun prihoda i rashoda, iskaz o kapitalnim izdacima i finansiranju, godišnji izvještaj o izvršenju budžeta, izvještaj o novčanim tokovima, izvještaje o ostalim finansijskim podacima i posebni podaci o plaćama i o broju zaposlenih.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Uz finansijske izvještaje iz stava 1. ovog člana izrađuju se i zabilješke koje omogućavaju da se potpunije razumiju finansijski podaci predstavljeni u finansijskim izvještajima.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Finansijski izvještaji moraju pružiti tačan, istinit i pouzdan pregled prihoda i primitaka, rashoda i izdataka kao i stanja imovine, obaveza i izvora sredstava.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Finansijski izvještaji iz stava 1. ovog člana sastavljaju se za fiskalnu godinu.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Oblik i sadržaj finansijskih izvještaja propisuju se pravilnikom iz člana 78. Zakona.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5" w:name="clan_20"/>
      <w:bookmarkEnd w:id="25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Finansijski izvještaji zajedno sa zabilješkama čine godišnji obračun, odnosno godišnje izvještaje svakog budžetskog korisnika.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Finansijski izvještaji moraju biti ovjereni potpisom i pečatom certificiranog računovođe, koji sadrži naziv "certificirani računovođa", ime i prezime, kao i broj važeće licence.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Istovremeno, finansijski izvještaji moraju biti potpisani od strane ovlaštenog predstavnika budžetskog korisnika i ovjereni pečatom budžetskog korisnika - podnosioca. 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Na osnovu pojedinačnih godišnjih obračuna sastavlja se konsolidovani godišnji obračun budžeta.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Ovlašteno lice budžeta svojim potpisom jamči da se podaci u finansijskim izvještajima ne razlikuju od podataka u glavnoj knjizi.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Pojedinačni i konsolidovani finansijski izvještaji i izvještaji o izvršenoj reviziji čuvaju se trajno.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6" w:name="clan_21"/>
      <w:bookmarkEnd w:id="26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potrebe planiranja i kontrole izvršavanja budžeta budžetski korisnici obavezni su sastavljati periodične finansijske izvještaje o budžetom predviđenim i ostvarenim prihodima i primicima, te rashodima i izdacima.</w:t>
      </w:r>
    </w:p>
    <w:p w:rsidR="00C716D9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Periodični finansijski izvještaj iz stava 1. ovog člana prikazuju sve prihode i primitke, rashode i izdatke, te višak ili manjak ostvarenih prihoda i primitaka za period za koji se daje izvještaj. 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27" w:name="_GoBack"/>
      <w:bookmarkEnd w:id="27"/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Periodične finansijske izvještaje budžetski korisnici dostavljaju svojim nadležnim tijelima i organima u skladu sa pravilnikom iz člana 78. Zakona.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8" w:name="str_7"/>
      <w:bookmarkEnd w:id="28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 - PODNOŠENJE FINANSIJSKIH IZVJEŠTAJA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9" w:name="clan_22"/>
      <w:bookmarkEnd w:id="29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dužni su podnositi finansijske izvještaje Finansijsko-informatičkoj agenciji (FIA) i ovlaštenoj instituciji za reviziju.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finansijske izvještaje odgovoran je ovlašteni predstavnik budžeta, odnosno budžetskog korisnika.</w:t>
      </w:r>
    </w:p>
    <w:p w:rsid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30" w:name="str_8"/>
      <w:bookmarkEnd w:id="30"/>
    </w:p>
    <w:p w:rsidR="00DB72B3" w:rsidRPr="00DB72B3" w:rsidRDefault="00DB72B3" w:rsidP="00DB72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VIII - PRIJELAZNE I ZAVRŠNE ODREDBE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1" w:name="clan_23"/>
      <w:bookmarkEnd w:id="31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Danom stupanja na snagu ove uredbe prestaje da važi uredba o računovodstvu budžeta u Federaciji Bosne i Hercegovine ("Službene novine Federacije BiH", broj 87/10).</w:t>
      </w:r>
    </w:p>
    <w:p w:rsidR="00DB72B3" w:rsidRPr="00DB72B3" w:rsidRDefault="00DB72B3" w:rsidP="00DB72B3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2" w:name="clan_24"/>
      <w:bookmarkEnd w:id="32"/>
      <w:r w:rsidRPr="00DB72B3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DB72B3" w:rsidRPr="00DB72B3" w:rsidRDefault="00DB72B3" w:rsidP="00DB72B3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DB72B3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 uredba stupa na snagu osmog dana od dana objavljivanja u "Službenim novinama Federacije BiH".</w:t>
      </w:r>
    </w:p>
    <w:p w:rsidR="00852047" w:rsidRPr="00DB72B3" w:rsidRDefault="00852047" w:rsidP="00DB72B3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852047" w:rsidRPr="00DB72B3" w:rsidSect="00B01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2B3"/>
    <w:rsid w:val="00002C33"/>
    <w:rsid w:val="00046225"/>
    <w:rsid w:val="00176076"/>
    <w:rsid w:val="00194E74"/>
    <w:rsid w:val="002E7EE1"/>
    <w:rsid w:val="004367B0"/>
    <w:rsid w:val="00541452"/>
    <w:rsid w:val="00573269"/>
    <w:rsid w:val="0068502A"/>
    <w:rsid w:val="006C65B8"/>
    <w:rsid w:val="007B3FD3"/>
    <w:rsid w:val="00852047"/>
    <w:rsid w:val="008753FE"/>
    <w:rsid w:val="008F7B7A"/>
    <w:rsid w:val="0091267A"/>
    <w:rsid w:val="00A74EEF"/>
    <w:rsid w:val="00B019AD"/>
    <w:rsid w:val="00C716D9"/>
    <w:rsid w:val="00C9656A"/>
    <w:rsid w:val="00D61588"/>
    <w:rsid w:val="00D97DC7"/>
    <w:rsid w:val="00DB72B3"/>
    <w:rsid w:val="00E0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C440-A8E9-43F7-96A0-03584DD5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Korisnik</cp:lastModifiedBy>
  <cp:revision>15</cp:revision>
  <dcterms:created xsi:type="dcterms:W3CDTF">2024-01-25T13:33:00Z</dcterms:created>
  <dcterms:modified xsi:type="dcterms:W3CDTF">2024-01-28T17:37:00Z</dcterms:modified>
</cp:coreProperties>
</file>