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ODLUKA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 xml:space="preserve">O </w:t>
      </w:r>
      <w:proofErr w:type="spellStart"/>
      <w:r w:rsidRPr="00722B4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IZNOŠENJU</w:t>
      </w:r>
      <w:proofErr w:type="spellEnd"/>
      <w:r w:rsidRPr="00722B4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 xml:space="preserve"> STRANE GOTOVINE I ČEKOVA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("Službene novine Federacije BiH", br. 58/10 i 38/17)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- prečišćena neslužbena verzija -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0" w:name="str_1"/>
      <w:bookmarkEnd w:id="0"/>
      <w:r w:rsidRPr="00722B4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Ovom se Odlukom uređuje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iznošenje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strane gotovine i čekova pri prelasku državne granice, kao i u poštanskim i drugim pošiljkama.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" w:name="str_2"/>
      <w:bookmarkEnd w:id="1"/>
      <w:r w:rsidRPr="00722B4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(1) Fizičko lice dužno je pri</w:t>
      </w:r>
      <w:bookmarkStart w:id="2" w:name="_GoBack"/>
      <w:bookmarkEnd w:id="2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likom prelaska granice na graničnim prijelazima prijaviti carinskom organu svako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iznošenje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gotovine i čekova u stranoj valuti i konvertibilnim markama, za vlastite potrebe ili za drugo lice, preko vrijednosti propisane ovom odlukom.</w:t>
      </w:r>
    </w:p>
    <w:p w:rsid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(2) Prilikom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podnošenja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prijave iz stava (1) ove tačke, fizičko lice dužno je, pored strane gotovine, konvertibilnih maraka i čekova, prijaviti vrijednosne papire i sve druge fizički prenosive instrumente plaćanja u skladu sa propisom kojim se uređuje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sprječavanje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pranja novca i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finansiranja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terorističkih aktivnosti (u daljnjem tekstu: gotovina).</w:t>
      </w:r>
    </w:p>
    <w:p w:rsid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(3) Prijava iz stava (1) ove tačke obavezno sadrži podatke o:</w:t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1. podnositelju (ime i prezime, datum i mjesto rođenja, državljanstvo),</w:t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2. vlasniku gotovine,</w:t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3. predviđenom primatelju gotovine,</w:t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4. iznosu i vrsti gotovine,</w:t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5. porijeklu i namjeni gotovine,</w:t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6. smjeru putovanja,</w:t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7. prijevoznom sredstvu.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(4) Prijava iz stava (1) ove tačke podnosi se na Obrascu za prijavu gotovine, koji se nalazi u Prilogu ove odluke i s Uputstvom za popunjavanje čini njen sastavni dio.</w:t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  <w:t>(5) Obrazac iz stava (4) ove tačke, s Uputstvom za popunjavanje, dostupan je na portalu Vlade Federacije Bosne i Hercegovine (www.fbihvlada.gov.ba), odnosno internetskoj stranici Ministarstva (www.fmf.gov.ba).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3" w:name="str_3"/>
      <w:bookmarkEnd w:id="3"/>
      <w:r w:rsidRPr="00722B4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III.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Rezident fizičko lice može pri prelasku državne granice iznositi stranu gotovinu i čekove u vrijednosti 10.000 eura.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4" w:name="str_4"/>
      <w:bookmarkEnd w:id="4"/>
      <w:r w:rsidRPr="00722B4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IV.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Osim iznosa iz tačke III. ove Odluke rezident fizičko lice prilikom službenog puta u inostranstvo može iznijeti stranu gotovinu i čekove na osnovu putnog naloga u visini iznosa navedenog u nalogu i u nalogu banke za isplatu gotovine sa deviznog računa.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5" w:name="str_5"/>
      <w:bookmarkEnd w:id="5"/>
      <w:r w:rsidRPr="00722B4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Osim iznosa iz tačke III. ove Odluke, ovlašteno lice rezidenta pravnog lica i poduzetnika može iznijeti stranu gotovinu i čekove za potrebe plaćanja uvoza robe ili usluga iz inostranstva u vrijednosti do 3.000,00 eura, a više uz odobrenje Federalnog ministarstva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finansija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(u daljnjem tekstu: Ministarstvo).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Iznošenje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strane gotovine i čekova za ovu namjenu rezident pravda kod carinskog organa nalogom banke iz tačke IV. ove Odluke i odobrenjem Ministarstva.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6" w:name="str_6"/>
      <w:bookmarkEnd w:id="6"/>
      <w:r w:rsidRPr="00722B4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VI.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Nerezident fizičko lice može iznositi stranu gotovinu u vrijednosti 10.000 eura kao i stranu gotovinu koju je prijavio pri ulasku u zemlju i stranu gotovinu koju je u zemlji podigao sa deviznog računa, odnosno sa devizne štedne knjižice o čemu dobiva ispravu od banke.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7" w:name="str_7"/>
      <w:bookmarkEnd w:id="7"/>
      <w:r w:rsidRPr="00722B4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VII.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 dozvoljeni iznos iz tačke III. i VI. ove Odluke uključen je i iznos konvertibilnih maraka ako se u inostranstvo istovremeno iznose i konvertibilne marke.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bookmarkStart w:id="8" w:name="str_8"/>
      <w:bookmarkEnd w:id="8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VIII.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Iznošenje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gotovine i čekova u većem iznosu od propisanog u tački III. ove Odluke je dozvoljeno samo uz prethodno odobrenje Ministarstva.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Odobrenja iz stava 1. ove tačke Ministarstvo izdaje na osnovu zahtjeva po slijedećim osnovama: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1) radi trajnog iseljenja rezidenta fizičkog lica u inostranstvo,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2) za troškove liječenja i školovanja u inostranstvu,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3) za poklone i pomoći rezidenta fizičkog lica članovima uže porodice s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prebivalištem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odnosno boravištem u inostranstvu,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4) za nasljeđivanje po odluci suda ili drugog tijela koje vodi ostavinski postupak, ako nasljednici žive u inostranstvu,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5) za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podmirenje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useljenikova duga u inostranstvu,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6) izdržavanje porodice u inostranstvu,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7) u slučaju drugog opravdanog razloga, čiju opravdanost ocjenjuje Ministarstvo.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9" w:name="str_9"/>
      <w:bookmarkEnd w:id="9"/>
      <w:r w:rsidRPr="00722B4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IX.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Podnosilac zahtjeva iz tačke VIII. ove Odluke zahtjevu prilaže kopiju dokumentacije kojom se dokazuju navedeni razlozi za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iznošenje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strane gotovine, to je: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1) radi trajnog iseljenja rezidenta fizičkog lica u inostranstvo: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useljenička viza koju je izdalo ovlašteno tijelo strane zemlje ili druga dokumentacija kojom se može dokazati trajno iseljenje,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2) za troškove liječenja i školovanja u inostranstvu: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preporuka ili uputnica za liječenje u inostranstvu,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dokaz o školovanju u inostranstvu,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3) za poklone i pomoći rezidenta fizičkog lica članovima uže porodice sa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prebivalištem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odnosno boravištem u inostranstvu: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izjava o darovanju ovjerena kod notara,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obrazloženje razloga zbog kojega se novac ili čekovi nose u inostranstvo.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4) za nasljeđivanje po odluci suda ili drugog tijela koje vodi ostavinski postupak, ako nasljednici imaju prebivalište u inostranstvu: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rješenje ili druga odgovarajuća odluka o nasljeđivanju,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- dokaz o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prebivalištu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nasljednika,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5) za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podmirenje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useljenikova duga matičnoj zemlji: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dokaz o postojanju useljenikova duga u matičnoj zemlji,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6) odluka nadležnog suda o izdržavanju, odnosno sporazum o izdržavanju.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Ako je podnosilac zahtjeva opunomoćeno lice, zahtjevu se prilaže kopija punomoći ovjerena kod notara.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Ministarstvo može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zatražiti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i drugu dokumentaciju radi utvrđivanja opravdanosti razloga za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iznošenje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strane gotovine.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0" w:name="str_10"/>
      <w:bookmarkEnd w:id="10"/>
      <w:r w:rsidRPr="00722B4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X.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Rezident fizičko lice može pri prelasku državne granice iznositi iz Federacije bankarske i putničke čekove koji glase na stranu valutu u vrijednosti većoj iz tačke III. ove Odluke isključivo radi plaćanja robe i usluga u inostranstvu, uz predočenje isprave koju izdaje banka i u kojoj se navodi da su čekovi izdati radi plaćanja u inostranstvu.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Zahtjevu za izdavanje čekova radi plaćanja u inostranstvu rezident fizičko lice prilaže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banci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predračun nerezidenta - prodavaoca robe ili izvršioca usluge.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Banka je dužna, u ispravi koju izdaje, radi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iznošenja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čekova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naznačiti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da su čekovi izdati radi plaćanja u inostranstvu te je dužna voditi posebnu evidenciju o izdatim čekovima, a predračune na osnovu kojih je izdala čekove, čuvati za potrebe nadzornih tijela.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Rezident fizičko lice kojem su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izdanti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čekovi radi plaćanja u inostranstvu prema ovoj odluci, dužan je u roku od 60 dana od dana izdavanja čekova podnijeti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banci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dokaze da su čekovi iskorišteni za plaćanje robe i usluga u inostranstvu.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1" w:name="str_11"/>
      <w:bookmarkEnd w:id="11"/>
      <w:r w:rsidRPr="00722B4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XI.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Banka može iznositi stranu gotovinu, konvertibilne marke i čekove iz Federacije radi polaganja u korist svog računa u stranoj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banci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kao i vrijednosne papire radi deponiranja kod strane banke i korištenja za druge poslovne namjene u skladu sa propisima.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Banka može poštanskim i drugim pošiljkama slati i iznositi u inostranstvo: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1) stranu gotovinu koju šalje u korist svojeg računa u stranoj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banci</w:t>
      </w:r>
      <w:proofErr w:type="spellEnd"/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2) čekove koji glase na stranu valutu koje šalje stranoj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banci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radi naplate.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2" w:name="str_12"/>
      <w:bookmarkEnd w:id="12"/>
      <w:r w:rsidRPr="00722B4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XII.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Nerezident u poštanskim i drugim pošiljkama slobodno šalje i iznosi stranu gotovinu i čekove, odnosno prima stranu gotovinu i čekove uz poštivanje propisa kojima je uređeno obavljanje poštanskih usluga u međunarodnom prometu.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3" w:name="str_13"/>
      <w:bookmarkEnd w:id="13"/>
      <w:r w:rsidRPr="00722B4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XIII.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Postupak izdavanja odobrenja iz ove Odluke provodi se u skladu sa Zakonom o upravnom postupku.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Podnosilac zahtjeva dužan je zahtjevu priložiti dokumentaciju i podatke propisane ovom Odlukom te taksu prema Zakonu o federalnim upravnim taksama.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4" w:name="str_14"/>
      <w:bookmarkEnd w:id="14"/>
      <w:r w:rsidRPr="00722B4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XIV.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Danom stupanja na snagu ove Odluke prestaje važiti Pravilnik o uslovima i postupku </w:t>
      </w:r>
      <w:proofErr w:type="spellStart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iznošenja</w:t>
      </w:r>
      <w:proofErr w:type="spellEnd"/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efektivnog stranog novca, vrijednosnih papira i vrijednosnica koje glase na strana sredstva plaćanja ("Službene novine Federacije BiH", broj 35/00).</w:t>
      </w:r>
    </w:p>
    <w:p w:rsidR="00722B4E" w:rsidRPr="00722B4E" w:rsidRDefault="00722B4E" w:rsidP="00722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5" w:name="str_15"/>
      <w:bookmarkEnd w:id="15"/>
      <w:r w:rsidRPr="00722B4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lastRenderedPageBreak/>
        <w:t>XV.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 Odluka stupa na snagu narednog dana od dana objavljivanja u "Službenim novinama Federacije BiH".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noProof/>
          <w:color w:val="000000"/>
          <w:sz w:val="18"/>
          <w:szCs w:val="18"/>
          <w:lang w:val="hr-HR" w:eastAsia="hr-HR"/>
        </w:rPr>
        <w:lastRenderedPageBreak/>
        <w:drawing>
          <wp:inline distT="0" distB="0" distL="0" distR="0" wp14:anchorId="4333ED5A" wp14:editId="194A125E">
            <wp:extent cx="7620000" cy="11896725"/>
            <wp:effectExtent l="0" t="0" r="0" b="9525"/>
            <wp:docPr id="2" name="Picture 2" descr="http://rsbih.paragraflex.com/bih/documents/Old/2017/fb2017_038/fb2017_038_007_s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sbih.paragraflex.com/bih/documents/Old/2017/fb2017_038/fb2017_038_007_s0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89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b/>
          <w:bCs/>
          <w:color w:val="000000"/>
          <w:sz w:val="18"/>
          <w:szCs w:val="18"/>
          <w:lang w:val="bs-Latn-BA" w:eastAsia="en-GB"/>
        </w:rPr>
        <w:lastRenderedPageBreak/>
        <w:t>UPUTSTVO ZA POPUNJAVANJE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 xml:space="preserve">Fizičko lice dužno je prilikom prelaska granice na graničnim prijelazima carinskom organu prijaviti svako unošenje, odnosno </w:t>
      </w:r>
      <w:proofErr w:type="spellStart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iznošenje</w:t>
      </w:r>
      <w:proofErr w:type="spellEnd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 xml:space="preserve"> strane gotovine, konvertibilnih maraka i čekova, kao i vrijednosnih papira i svih drugih fizički prenosivih instrumenata plaćanja u skladu s propisom kojim se uređuje </w:t>
      </w:r>
      <w:proofErr w:type="spellStart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sprječavanje</w:t>
      </w:r>
      <w:proofErr w:type="spellEnd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 xml:space="preserve"> pranja novca i </w:t>
      </w:r>
      <w:proofErr w:type="spellStart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finansiranja</w:t>
      </w:r>
      <w:proofErr w:type="spellEnd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 xml:space="preserve"> terorističkih aktivnosti (u daljnjem tekstu: gotovina).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Fizičko lice (rezident i nerezident) dužno je popuniti velikim štampanim slovima sva polja označena bijelom bojom. Polja označena sivom bojom popunjava nadležni organ.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b/>
          <w:bCs/>
          <w:color w:val="000000"/>
          <w:sz w:val="18"/>
          <w:szCs w:val="18"/>
          <w:lang w:val="bs-Latn-BA" w:eastAsia="en-GB"/>
        </w:rPr>
        <w:t>1. Dolazak u BiH i odlazak iz BiH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Označite polje: "Ulazite u BiH" pri ulasku u BiH, prilikom putovanja koje je počelo izvan BiH.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 xml:space="preserve">Označite polje: "Izlazite iz BiH" pri izlasku iz BiH, prilikom putovanja koje će </w:t>
      </w:r>
      <w:proofErr w:type="spellStart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završiti</w:t>
      </w:r>
      <w:proofErr w:type="spellEnd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 xml:space="preserve"> izvan BiH.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Prijavu ste dužni popuniti pri ulasku u BiH i pri izlasku iz BiH, čak i kada ste u provozu.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b/>
          <w:bCs/>
          <w:color w:val="000000"/>
          <w:sz w:val="18"/>
          <w:szCs w:val="18"/>
          <w:lang w:val="bs-Latn-BA" w:eastAsia="en-GB"/>
        </w:rPr>
        <w:t>2. Lični podaci osobe koja prijavljuje gotovinu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Upišite lične podatke onako kako su napisani u vašem identifikacijskom dokumentu.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b/>
          <w:bCs/>
          <w:color w:val="000000"/>
          <w:sz w:val="18"/>
          <w:szCs w:val="18"/>
          <w:lang w:val="bs-Latn-BA" w:eastAsia="en-GB"/>
        </w:rPr>
        <w:t>3. Lični podaci vlasnika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 xml:space="preserve">Ako niste vlasnik gotovine, navedite podatke vlasnika. Vlasnik može biti pravno ili fizičko lice. Označite odgovarajuće polje i popunite podatke. Navedite </w:t>
      </w:r>
      <w:proofErr w:type="spellStart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JIB</w:t>
      </w:r>
      <w:proofErr w:type="spellEnd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/</w:t>
      </w:r>
      <w:proofErr w:type="spellStart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JMB</w:t>
      </w:r>
      <w:proofErr w:type="spellEnd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 xml:space="preserve"> ako vam je poznat. Ako je više vlasnika, njihove podatke navedite na </w:t>
      </w:r>
      <w:proofErr w:type="spellStart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priloženim</w:t>
      </w:r>
      <w:proofErr w:type="spellEnd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 xml:space="preserve"> dokumentima. Za tu namjenu mogu se koristiti dodatni primjerci Obrasca prijave. Svi podaci zajedno čine jednu prijavu. Dužni ste potpisati sve dodatne listove.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b/>
          <w:bCs/>
          <w:color w:val="000000"/>
          <w:sz w:val="18"/>
          <w:szCs w:val="18"/>
          <w:lang w:val="bs-Latn-BA" w:eastAsia="en-GB"/>
        </w:rPr>
        <w:t>4. Detalji o gotovini/novčanim sredstvima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 xml:space="preserve">Navedite tačan iznos za svaku valutu i svaku vrstu fizički prenosivog instrumenata plaćanja. Te informacije navedite na sljedeći način: 10.847,00 </w:t>
      </w:r>
      <w:proofErr w:type="spellStart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EUR</w:t>
      </w:r>
      <w:proofErr w:type="spellEnd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 xml:space="preserve"> ili 11.474,00 USD ili 9.256,33 </w:t>
      </w:r>
      <w:proofErr w:type="spellStart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GBP</w:t>
      </w:r>
      <w:proofErr w:type="spellEnd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 xml:space="preserve"> ili putnički čekovi u vrijednosti 15.000 </w:t>
      </w:r>
      <w:proofErr w:type="spellStart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EUR</w:t>
      </w:r>
      <w:proofErr w:type="spellEnd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b/>
          <w:bCs/>
          <w:color w:val="000000"/>
          <w:sz w:val="18"/>
          <w:szCs w:val="18"/>
          <w:lang w:val="bs-Latn-BA" w:eastAsia="en-GB"/>
        </w:rPr>
        <w:t>5. Porijeklo i namjeravana upotreba gotovine/novčanih sredstava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Porijeklo: navedite izvor iz kojeg potiče prijavljena gotovina.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Ukratko opišite predviđenu namjenu gotovine.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 xml:space="preserve">Predviđeni primatelj može biti pravno ili fizičko lice. Označite odgovarajuće polje i navedite podatke. Navedite </w:t>
      </w:r>
      <w:proofErr w:type="spellStart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JIB</w:t>
      </w:r>
      <w:proofErr w:type="spellEnd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/</w:t>
      </w:r>
      <w:proofErr w:type="spellStart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JMB</w:t>
      </w:r>
      <w:proofErr w:type="spellEnd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 xml:space="preserve"> ako vam je poznat.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 xml:space="preserve">Ako je više vlasnika, navedite njihove podatke na </w:t>
      </w:r>
      <w:proofErr w:type="spellStart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priloženim</w:t>
      </w:r>
      <w:proofErr w:type="spellEnd"/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 xml:space="preserve"> dokumentima. Za tu namjenu mogu se koristiti dodatni primjerci obrasca prijave. Svi podaci zajedno čine jednu prijavu. Dužni ste potpisati sve dodatne listove.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b/>
          <w:bCs/>
          <w:color w:val="000000"/>
          <w:sz w:val="18"/>
          <w:szCs w:val="18"/>
          <w:lang w:val="bs-Latn-BA" w:eastAsia="en-GB"/>
        </w:rPr>
        <w:t>6. Podaci o prijevozu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Označite: "Avion" ako dolazite/odlazite avionom. U polju: "Referentni broj" navedite broj leta.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Označite: "Cestovno vozilo" ako dolazite/odlazite bilo kojom vrstom motorizovanog cestovnog vozila (automobil, autobus, kamion, motocikl itd.). U polju: "Referentni broj" navedite registracijski broj i oznaku zemlje vozila.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Označite: "Voz" ako dolazite/odlazite vozom. U polju: "Referentni broj" navedite vrstu i broj voza.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Označite: "Brod" ako dolazite/odlazite brodom. U polju: "Referentni broj" navedite detalje o brodskoj liniji.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Označite: "Ostalo" ako niste koristili nijedan od navedenih načina prijevoza (npr. pješice, bicikl).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b/>
          <w:bCs/>
          <w:color w:val="000000"/>
          <w:sz w:val="18"/>
          <w:szCs w:val="18"/>
          <w:lang w:val="bs-Latn-BA" w:eastAsia="en-GB"/>
        </w:rPr>
        <w:t>7. Potpis podnosioca prijave</w:t>
      </w:r>
    </w:p>
    <w:p w:rsidR="00722B4E" w:rsidRPr="00722B4E" w:rsidRDefault="00722B4E" w:rsidP="00722B4E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</w:pPr>
      <w:r w:rsidRPr="00722B4E">
        <w:rPr>
          <w:rFonts w:ascii="Arial" w:eastAsia="Times New Roman" w:hAnsi="Arial" w:cs="Arial"/>
          <w:color w:val="000000"/>
          <w:sz w:val="18"/>
          <w:szCs w:val="18"/>
          <w:lang w:val="bs-Latn-BA" w:eastAsia="en-GB"/>
        </w:rPr>
        <w:t>Upišite datum i potpišite prijavu.</w:t>
      </w:r>
    </w:p>
    <w:p w:rsidR="007A0A9E" w:rsidRPr="00722B4E" w:rsidRDefault="007A0A9E">
      <w:pPr>
        <w:rPr>
          <w:rFonts w:ascii="Arial" w:hAnsi="Arial" w:cs="Arial"/>
          <w:lang w:val="bs-Latn-BA"/>
        </w:rPr>
      </w:pPr>
    </w:p>
    <w:sectPr w:rsidR="007A0A9E" w:rsidRPr="00722B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4E"/>
    <w:rsid w:val="00722B4E"/>
    <w:rsid w:val="007A0A9E"/>
    <w:rsid w:val="007A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6A59D-8191-409C-B2BF-5F3C7387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2023-11-27T15:45:00Z</dcterms:created>
  <dcterms:modified xsi:type="dcterms:W3CDTF">2023-11-27T15:45:00Z</dcterms:modified>
</cp:coreProperties>
</file>