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07B" w:rsidRPr="009F707B" w:rsidRDefault="009F707B" w:rsidP="009F707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0" w:name="clan_1."/>
      <w:bookmarkStart w:id="1" w:name="_GoBack"/>
      <w:bookmarkEnd w:id="0"/>
      <w:bookmarkEnd w:id="1"/>
      <w:r w:rsidRPr="009F707B">
        <w:rPr>
          <w:rFonts w:ascii="Arial" w:eastAsia="Times New Roman" w:hAnsi="Arial" w:cs="Arial"/>
          <w:b/>
          <w:bCs/>
          <w:color w:val="000000"/>
          <w:sz w:val="24"/>
          <w:szCs w:val="24"/>
          <w:lang w:val="bs-Latn-BA" w:eastAsia="en-GB"/>
        </w:rPr>
        <w:t>UREDBA</w:t>
      </w:r>
    </w:p>
    <w:p w:rsidR="009F707B" w:rsidRPr="009F707B" w:rsidRDefault="009F707B" w:rsidP="009F707B">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9F707B">
        <w:rPr>
          <w:rFonts w:ascii="Arial" w:eastAsia="Times New Roman" w:hAnsi="Arial" w:cs="Arial"/>
          <w:b/>
          <w:bCs/>
          <w:color w:val="000000"/>
          <w:sz w:val="24"/>
          <w:szCs w:val="24"/>
          <w:lang w:val="bs-Latn-BA" w:eastAsia="en-GB"/>
        </w:rPr>
        <w:t>O USLOVIMA I NAČINU PLAĆANJA GOTOVIM NOVCEM</w:t>
      </w:r>
    </w:p>
    <w:p w:rsidR="009F707B" w:rsidRDefault="009F707B" w:rsidP="009F707B">
      <w:pPr>
        <w:shd w:val="clear" w:color="auto" w:fill="FFFFFF"/>
        <w:spacing w:before="240" w:after="120" w:line="240" w:lineRule="auto"/>
        <w:jc w:val="center"/>
        <w:rPr>
          <w:rFonts w:ascii="Arial" w:eastAsia="Times New Roman" w:hAnsi="Arial" w:cs="Arial"/>
          <w:b/>
          <w:bCs/>
          <w:iCs/>
          <w:color w:val="000000"/>
          <w:sz w:val="24"/>
          <w:szCs w:val="24"/>
          <w:lang w:val="bs-Latn-BA" w:eastAsia="en-GB"/>
        </w:rPr>
      </w:pPr>
      <w:r w:rsidRPr="009F707B">
        <w:rPr>
          <w:rFonts w:ascii="Arial" w:eastAsia="Times New Roman" w:hAnsi="Arial" w:cs="Arial"/>
          <w:b/>
          <w:bCs/>
          <w:iCs/>
          <w:color w:val="000000"/>
          <w:sz w:val="24"/>
          <w:szCs w:val="24"/>
          <w:lang w:val="bs-Latn-BA" w:eastAsia="en-GB"/>
        </w:rPr>
        <w:t>("Službene novine Federacije BiH", br. 72/15 i 82/15)</w:t>
      </w:r>
    </w:p>
    <w:p w:rsidR="00007692" w:rsidRPr="009F707B" w:rsidRDefault="00007692" w:rsidP="009F707B">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Pr>
          <w:rFonts w:ascii="Arial" w:eastAsia="Times New Roman" w:hAnsi="Arial" w:cs="Arial"/>
          <w:b/>
          <w:bCs/>
          <w:color w:val="000000"/>
          <w:sz w:val="24"/>
          <w:szCs w:val="24"/>
          <w:lang w:val="bs-Latn-BA" w:eastAsia="en-GB"/>
        </w:rPr>
        <w:t>- prečišćena neslužbena verzija -</w:t>
      </w:r>
    </w:p>
    <w:p w:rsidR="009F707B" w:rsidRDefault="009F707B" w:rsidP="009F707B">
      <w:pPr>
        <w:shd w:val="clear" w:color="auto" w:fill="FFFFFF"/>
        <w:spacing w:before="240" w:after="120" w:line="240" w:lineRule="auto"/>
        <w:jc w:val="both"/>
        <w:rPr>
          <w:rFonts w:ascii="Arial" w:eastAsia="Times New Roman" w:hAnsi="Arial" w:cs="Arial"/>
          <w:b/>
          <w:bCs/>
          <w:color w:val="000000"/>
          <w:sz w:val="24"/>
          <w:szCs w:val="24"/>
          <w:lang w:val="bs-Latn-BA" w:eastAsia="en-GB"/>
        </w:rPr>
      </w:pPr>
    </w:p>
    <w:p w:rsidR="009F707B" w:rsidRPr="009F707B" w:rsidRDefault="009F707B" w:rsidP="009F707B">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9F707B">
        <w:rPr>
          <w:rFonts w:ascii="Arial" w:eastAsia="Times New Roman" w:hAnsi="Arial" w:cs="Arial"/>
          <w:b/>
          <w:bCs/>
          <w:color w:val="000000"/>
          <w:sz w:val="24"/>
          <w:szCs w:val="24"/>
          <w:lang w:val="bs-Latn-BA" w:eastAsia="en-GB"/>
        </w:rPr>
        <w:t>Član 1.</w:t>
      </w:r>
      <w:r w:rsidRPr="009F707B">
        <w:rPr>
          <w:rFonts w:ascii="Arial" w:eastAsia="Times New Roman" w:hAnsi="Arial" w:cs="Arial"/>
          <w:b/>
          <w:bCs/>
          <w:color w:val="000000"/>
          <w:sz w:val="24"/>
          <w:szCs w:val="24"/>
          <w:lang w:val="bs-Latn-BA" w:eastAsia="en-GB"/>
        </w:rPr>
        <w:br/>
        <w:t>(Predmet Uredbe)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(1) Ovom uredbom određuju se uslovi i način plaćanja između učesnika u platnom prometu u gotovom novcu u konvertibilnim markama, a obuhvata plaćanja u gotovom novcu, uplatu gotovog novca na račun i isplatu gotovog novca sa računa učesnika kod ovlaštenih organizacija za obavljanje poslova platnog prometa (u daljem tekstu: ovlaštene organizacije), kao i uslove držanja gotovog novca u blagajni, te uslove i način uplate dnevnog pazara na račun kod ovlaštene organizacije.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(2) Učesnici u platnom prometu su poslovni subjekti i fizička lica koji su definisani Zakonom o unutrašnjem platnom prometu (u daljem tekstu: Zakon).</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(3) Odredbe ove uredbe koje se odnose na poslovne subjekte primjenjuju se i na poslovne jedinice stranog pravnog lica koje su registrovane i obavljaju poslovnu djelatnost u Federaciji Bosne i Hercegovine.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(4) Gotov novac, u smislu ove uredbe, čine novčanice konvertibilnih maraka i kovanice konvertibilnih maraka i pfeninga.</w:t>
      </w:r>
    </w:p>
    <w:p w:rsidR="009F707B" w:rsidRPr="009F707B" w:rsidRDefault="009F707B" w:rsidP="009F707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 w:name="clan_2."/>
      <w:bookmarkEnd w:id="2"/>
      <w:r w:rsidRPr="009F707B">
        <w:rPr>
          <w:rFonts w:ascii="Arial" w:eastAsia="Times New Roman" w:hAnsi="Arial" w:cs="Arial"/>
          <w:b/>
          <w:bCs/>
          <w:color w:val="000000"/>
          <w:sz w:val="24"/>
          <w:szCs w:val="24"/>
          <w:lang w:val="bs-Latn-BA" w:eastAsia="en-GB"/>
        </w:rPr>
        <w:t>Član 2.</w:t>
      </w:r>
      <w:r w:rsidRPr="009F707B">
        <w:rPr>
          <w:rFonts w:ascii="Arial" w:eastAsia="Times New Roman" w:hAnsi="Arial" w:cs="Arial"/>
          <w:b/>
          <w:bCs/>
          <w:color w:val="000000"/>
          <w:sz w:val="24"/>
          <w:szCs w:val="24"/>
          <w:lang w:val="bs-Latn-BA" w:eastAsia="en-GB"/>
        </w:rPr>
        <w:br/>
        <w:t>(Obaveza otvaranja računa)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Poslovni subjekti su dužni da za potrebe plaćanja otvore račune u ovlaštenim organizacijama i sva sredstva vode na tim računima, kao i vrše novčana plaćanja preko računa u skladu sa Zakonom i zakonom koji uređuje platne transakcije, osim plaćanja za namjene navedene u članu 3. ove uredbe.</w:t>
      </w:r>
    </w:p>
    <w:p w:rsidR="009F707B" w:rsidRPr="009F707B" w:rsidRDefault="009F707B" w:rsidP="009F707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 w:name="clan_3."/>
      <w:bookmarkEnd w:id="3"/>
      <w:r w:rsidRPr="009F707B">
        <w:rPr>
          <w:rFonts w:ascii="Arial" w:eastAsia="Times New Roman" w:hAnsi="Arial" w:cs="Arial"/>
          <w:b/>
          <w:bCs/>
          <w:color w:val="000000"/>
          <w:sz w:val="24"/>
          <w:szCs w:val="24"/>
          <w:lang w:val="bs-Latn-BA" w:eastAsia="en-GB"/>
        </w:rPr>
        <w:t>Član 3.</w:t>
      </w:r>
      <w:r w:rsidRPr="009F707B">
        <w:rPr>
          <w:rFonts w:ascii="Arial" w:eastAsia="Times New Roman" w:hAnsi="Arial" w:cs="Arial"/>
          <w:b/>
          <w:bCs/>
          <w:color w:val="000000"/>
          <w:sz w:val="24"/>
          <w:szCs w:val="24"/>
          <w:lang w:val="bs-Latn-BA" w:eastAsia="en-GB"/>
        </w:rPr>
        <w:br/>
        <w:t>(Namjene gotovinskih plaćanja)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(1) U obavljanju djelatnosti poslovni subjekti mogu plaćati gotovim novcem, odnosno vršiti isplate sa svog računa za slijedeće namjene: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a) isplate penzija, primanja iz oblasti boračko-invalidske zaštite i civilnih žrtava rata i druga davanja fizičkim licima iz oblasti socijalne i dječije zaštite,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b) isplate akontacije putnih troškova i dnevnica za službena putovanja u zemlji i inostranstvu,</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c) isplate naknada i drugih primanja koja se ne smatraju dohotkom i ne podliježu oporezivanju u skladu sa članom 14. Pravilnika o primjeni Zakona o porezu na dohodak ("Službene novine Federacije BiH", br. 67/08, 4/10, 86/10, 10/11, 53/11, 20/12, 27/13, 71/13, 90/13 i 45/14),</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d) otkup poljoprivrednih proizvoda, šumskih plodova, ljekovitog bilja, industrijskih i drugih sekundarnih sirovina od fizičkog lica,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lastRenderedPageBreak/>
        <w:t>e) isplatu štete fizičkom licu po osnovu osiguranja imovine i lica, ako njihov pojedinačni iznos ne prelazi 300,00 KM,</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f) plaćanje takse konzularnim i diplomatskim predstavništvima,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g) plaćanje dobara i usluga prema drugom poslovnom subjektu, ako njihov pojedinačni iznos ne prelazi 200,00 KM,</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h) otkup efektivnog stranog novca i čekova za poslovne subjekte ovlaštene za obavljanje mjenjačkih poslova,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i) isplatu sredstava fizičkim licima po odobrenim mikrokreditima i</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j) isplatu dobitaka fizičkim licima, ostvarenih učešćem u igrama na sreću koje se priređuju u skladu sa propisima koji regulišu igre na sreću i na osnovu odobrenja Federalnog ministarstva finansija - financija,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k) povrat poreza na dodatu vrijednost u gotovini u skladu sa propisima o uslovima i načinu povrata poreza na dodatu vrijednost stranim državljanima.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(2) Poslovni subjekti su dužni da sve uplate i isplate u gotovom novcu dokumentuju vjerodostojnim knjigovodstvenim ispravama koje se evidentiraju i čuvaju u rokovima utvrđenim zakonskim propisima i stave na uvid nadležnim kontrolnim organima.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(3) Prilikom plaćanja u gotovom novcu poslovni subjekti su dužni da primjenjuju odredbe propisa koji uređuje sprečavanje pranja novca i finansiranja terorističkih aktivnosti.</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(4) Zabranjeno je plaćanje i naplaćivanje proizvoda u trgovini na veliko u gotovom novcu.</w:t>
      </w:r>
    </w:p>
    <w:p w:rsidR="009F707B" w:rsidRPr="009F707B" w:rsidRDefault="009F707B" w:rsidP="009F707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 w:name="clan_4."/>
      <w:bookmarkEnd w:id="4"/>
      <w:r w:rsidRPr="009F707B">
        <w:rPr>
          <w:rFonts w:ascii="Arial" w:eastAsia="Times New Roman" w:hAnsi="Arial" w:cs="Arial"/>
          <w:b/>
          <w:bCs/>
          <w:color w:val="000000"/>
          <w:sz w:val="24"/>
          <w:szCs w:val="24"/>
          <w:lang w:val="bs-Latn-BA" w:eastAsia="en-GB"/>
        </w:rPr>
        <w:t>Član 4.</w:t>
      </w:r>
      <w:r w:rsidRPr="009F707B">
        <w:rPr>
          <w:rFonts w:ascii="Arial" w:eastAsia="Times New Roman" w:hAnsi="Arial" w:cs="Arial"/>
          <w:b/>
          <w:bCs/>
          <w:color w:val="000000"/>
          <w:sz w:val="24"/>
          <w:szCs w:val="24"/>
          <w:lang w:val="bs-Latn-BA" w:eastAsia="en-GB"/>
        </w:rPr>
        <w:br/>
        <w:t>(Podizanje gotovog novca)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Poslovni subjekti mogu podizati gotov novac sa svojih računa kod ovlaštenih organizacija radi plaćanja namjena iz člana 3. ove uredbe i održavanja blagajničkog maksimuma utvrđenog odlukom organa poslovnog subjekta.</w:t>
      </w:r>
    </w:p>
    <w:p w:rsidR="009F707B" w:rsidRPr="009F707B" w:rsidRDefault="009F707B" w:rsidP="009F707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 w:name="clan_5."/>
      <w:bookmarkEnd w:id="5"/>
      <w:r w:rsidRPr="009F707B">
        <w:rPr>
          <w:rFonts w:ascii="Arial" w:eastAsia="Times New Roman" w:hAnsi="Arial" w:cs="Arial"/>
          <w:b/>
          <w:bCs/>
          <w:color w:val="000000"/>
          <w:sz w:val="24"/>
          <w:szCs w:val="24"/>
          <w:lang w:val="bs-Latn-BA" w:eastAsia="en-GB"/>
        </w:rPr>
        <w:t>Član 5.</w:t>
      </w:r>
      <w:r w:rsidRPr="009F707B">
        <w:rPr>
          <w:rFonts w:ascii="Arial" w:eastAsia="Times New Roman" w:hAnsi="Arial" w:cs="Arial"/>
          <w:b/>
          <w:bCs/>
          <w:color w:val="000000"/>
          <w:sz w:val="24"/>
          <w:szCs w:val="24"/>
          <w:lang w:val="bs-Latn-BA" w:eastAsia="en-GB"/>
        </w:rPr>
        <w:br/>
        <w:t>(Nalog za plaćanje)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(1) Uplata gotovog novca na račun i isplata gotovog novca sa računa realizuje se nalogom za plaćanje.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(2) Nalog za uplatu gotovog novca na račun može se podnijeti svim ovlaštenim organizacijama, bez obzira gdje se vodi račun u korist kojeg se vrši uplata.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(3) Nalog za isplatu gotovog novca sa računa podnosi se ovlaštenoj organizaciji koja vodi račun učesnika.</w:t>
      </w:r>
    </w:p>
    <w:p w:rsidR="009F707B" w:rsidRPr="009F707B" w:rsidRDefault="009F707B" w:rsidP="009F707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 w:name="clan_6."/>
      <w:bookmarkEnd w:id="6"/>
      <w:r w:rsidRPr="009F707B">
        <w:rPr>
          <w:rFonts w:ascii="Arial" w:eastAsia="Times New Roman" w:hAnsi="Arial" w:cs="Arial"/>
          <w:b/>
          <w:bCs/>
          <w:color w:val="000000"/>
          <w:sz w:val="24"/>
          <w:szCs w:val="24"/>
          <w:lang w:val="bs-Latn-BA" w:eastAsia="en-GB"/>
        </w:rPr>
        <w:t>Član 6.</w:t>
      </w:r>
      <w:r w:rsidRPr="009F707B">
        <w:rPr>
          <w:rFonts w:ascii="Arial" w:eastAsia="Times New Roman" w:hAnsi="Arial" w:cs="Arial"/>
          <w:b/>
          <w:bCs/>
          <w:color w:val="000000"/>
          <w:sz w:val="24"/>
          <w:szCs w:val="24"/>
          <w:lang w:val="bs-Latn-BA" w:eastAsia="en-GB"/>
        </w:rPr>
        <w:br/>
        <w:t>(Zabrana)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Zabranjeno je poslovnim subjektima da izmiruju svoje obaveze gotovim novcem ako imaju blokirane račune u skladu sa Zakonom.</w:t>
      </w:r>
    </w:p>
    <w:p w:rsidR="009F707B" w:rsidRPr="009F707B" w:rsidRDefault="009F707B" w:rsidP="009F707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 w:name="clan_7."/>
      <w:bookmarkEnd w:id="7"/>
      <w:r w:rsidRPr="009F707B">
        <w:rPr>
          <w:rFonts w:ascii="Arial" w:eastAsia="Times New Roman" w:hAnsi="Arial" w:cs="Arial"/>
          <w:b/>
          <w:bCs/>
          <w:color w:val="000000"/>
          <w:sz w:val="24"/>
          <w:szCs w:val="24"/>
          <w:lang w:val="bs-Latn-BA" w:eastAsia="en-GB"/>
        </w:rPr>
        <w:t>Član 7.</w:t>
      </w:r>
      <w:r w:rsidRPr="009F707B">
        <w:rPr>
          <w:rFonts w:ascii="Arial" w:eastAsia="Times New Roman" w:hAnsi="Arial" w:cs="Arial"/>
          <w:b/>
          <w:bCs/>
          <w:color w:val="000000"/>
          <w:sz w:val="24"/>
          <w:szCs w:val="24"/>
          <w:lang w:val="bs-Latn-BA" w:eastAsia="en-GB"/>
        </w:rPr>
        <w:br/>
        <w:t>(Blagajnički maksimum)</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(1) Poslovni subjekti mogu u blagajni držati gotov novac do iznosa utvrđenog blagajničkim maksimumom i isti koristiti za gotovinska plaćanja shodno namjenama propisanim članom 3. ove uredbe.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lastRenderedPageBreak/>
        <w:t>(2) Visinu blagajničkog maksimuma poslovni subjekti utvrđuju odlukom organa, u skladu sa opštim aktom na osnovu prosječnih dnevnih isplata iz blagajne u prethodnom mjesecu, kao i drugih uslova koji su od uticaja za potrebu držanja gotovog novca u blagajni.</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(3) U blagajnički maksimum ne ulazi gotov novac podignut sa računa kod ovlaštene organizacije za namjene iz člana 3. ove uredbe, pod uslovom da poslovni subjekti ovaj novac isplate istog ili narednog dana od dana njegovog podizanja.</w:t>
      </w:r>
    </w:p>
    <w:p w:rsidR="009F707B" w:rsidRPr="009F707B" w:rsidRDefault="009F707B" w:rsidP="009F707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 w:name="clan_8."/>
      <w:bookmarkEnd w:id="8"/>
      <w:r w:rsidRPr="009F707B">
        <w:rPr>
          <w:rFonts w:ascii="Arial" w:eastAsia="Times New Roman" w:hAnsi="Arial" w:cs="Arial"/>
          <w:b/>
          <w:bCs/>
          <w:color w:val="000000"/>
          <w:sz w:val="24"/>
          <w:szCs w:val="24"/>
          <w:lang w:val="bs-Latn-BA" w:eastAsia="en-GB"/>
        </w:rPr>
        <w:t>Član 8.</w:t>
      </w:r>
      <w:r w:rsidRPr="009F707B">
        <w:rPr>
          <w:rFonts w:ascii="Arial" w:eastAsia="Times New Roman" w:hAnsi="Arial" w:cs="Arial"/>
          <w:b/>
          <w:bCs/>
          <w:color w:val="000000"/>
          <w:sz w:val="24"/>
          <w:szCs w:val="24"/>
          <w:lang w:val="bs-Latn-BA" w:eastAsia="en-GB"/>
        </w:rPr>
        <w:br/>
        <w:t>(Evidentiranje gotovog novca)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Poslovni subjekti su dužni da gotov novac, ostvaren obavljanjem registrovane djelatnosti, evidentiraju u skladu sa propisima o računovodstvu i uplate istog radnog dana na svoj račun otvoren kod ovlaštene organizacije, a najkasnije narednog radnog dana.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(2) Izuzetno, poslovni subjekti čiji dnevni priliv gotovog novca ne prelazi 200,00 KM ili su udaljeni od ovlaštene organizacije 15 i više kilometara, dužni su uplatu gotovog novca izvršiti najkasnije u roku od pet radnih dana, a priređivači igara na sreću, u skladu sa propisom kojim se propisuje priređivanje igara na sreću, dužni su uplatu gotovog novca za proteklih sedam dana, zaključno sa nedjeljom, izvršiti najkasnije u sljedeći utorak.</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(3) Ukoliko je dnevni priliv gotovog novca ostvaren u petak, naredni radni dan smatra se sljedeći ponedjeljak, u smislu stava (1) ovog člana.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(4) Uplata gotovog novca na račun kod ovlaštenih organizacija i vođenje blagajne ne odnosi se na poduzetnike koji porez na dohodak plaćaju u paušalnom iznosu.</w:t>
      </w:r>
    </w:p>
    <w:p w:rsidR="009F707B" w:rsidRPr="009F707B" w:rsidRDefault="009F707B" w:rsidP="009F707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 w:name="clan_9."/>
      <w:bookmarkEnd w:id="9"/>
      <w:r w:rsidRPr="009F707B">
        <w:rPr>
          <w:rFonts w:ascii="Arial" w:eastAsia="Times New Roman" w:hAnsi="Arial" w:cs="Arial"/>
          <w:b/>
          <w:bCs/>
          <w:color w:val="000000"/>
          <w:sz w:val="24"/>
          <w:szCs w:val="24"/>
          <w:lang w:val="bs-Latn-BA" w:eastAsia="en-GB"/>
        </w:rPr>
        <w:t>Član 9.</w:t>
      </w:r>
      <w:r w:rsidRPr="009F707B">
        <w:rPr>
          <w:rFonts w:ascii="Arial" w:eastAsia="Times New Roman" w:hAnsi="Arial" w:cs="Arial"/>
          <w:b/>
          <w:bCs/>
          <w:color w:val="000000"/>
          <w:sz w:val="24"/>
          <w:szCs w:val="24"/>
          <w:lang w:val="bs-Latn-BA" w:eastAsia="en-GB"/>
        </w:rPr>
        <w:br/>
        <w:t>(Nadzor)</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(1) Agencija za bankarstvo Federacije Bosne i Hercegovine, u skladu sa svojim zakonskim nadležnostima i ovlaštenjima, vrši kontrolu primjene ove uredbe kod ovlaštenih organizacija, kao i preduzima potrebne mjere predviđene Zakonom i drugim propisima.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(2) Porezna uprava Federacije Bosne i Hercegovine i drugi kontrolni organi, vrše kontrolu primjene ove uredbe kod poslovnih subjekata, u skladu sa odredbama Zakona i posebnih propisa kojima se uređuje nadležnost i ovlaštenja ovih kontrolnih organa.</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(3) Agencija za bankarstvo Federacije Bosne i Hercegovine i kontrolni organi, u okviru svoje nadležnosti, sarađuju u vršenju nadzora nad primjenom odredaba Zakona, ove uredbe i drugih propisa.</w:t>
      </w:r>
    </w:p>
    <w:p w:rsidR="009F707B" w:rsidRPr="009F707B" w:rsidRDefault="009F707B" w:rsidP="009F707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 w:name="clan_10."/>
      <w:bookmarkEnd w:id="10"/>
      <w:r w:rsidRPr="009F707B">
        <w:rPr>
          <w:rFonts w:ascii="Arial" w:eastAsia="Times New Roman" w:hAnsi="Arial" w:cs="Arial"/>
          <w:b/>
          <w:bCs/>
          <w:color w:val="000000"/>
          <w:sz w:val="24"/>
          <w:szCs w:val="24"/>
          <w:lang w:val="bs-Latn-BA" w:eastAsia="en-GB"/>
        </w:rPr>
        <w:t>Član 10.</w:t>
      </w:r>
      <w:r w:rsidRPr="009F707B">
        <w:rPr>
          <w:rFonts w:ascii="Arial" w:eastAsia="Times New Roman" w:hAnsi="Arial" w:cs="Arial"/>
          <w:b/>
          <w:bCs/>
          <w:color w:val="000000"/>
          <w:sz w:val="24"/>
          <w:szCs w:val="24"/>
          <w:lang w:val="bs-Latn-BA" w:eastAsia="en-GB"/>
        </w:rPr>
        <w:br/>
        <w:t>(Kaznene odredbe)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(1) Novčanom kaznom u iznosu od 5.000,00 KM do 10.000,00 KM kaznit će se za prekšaj poslovni subjekt ako:</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a) vrši plaćanja gotovim novcem suprotno namjenama utvrđenim odredbom člana 3. stav (1) ove uredbe,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b) sve uplate i isplate u gotovom novcu ne dokumentuje vjerodostojnim knjigovodstvenim dokumentima u skladu sa odredbom člana 3. stav (2) ove uredbe,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lastRenderedPageBreak/>
        <w:t>c) prilikom plaćanja u gotovom novcu ne primjenjuje odredbe propisa koji uređuje sprečavanje pranja novca i finansiranja terorističkih aktivnosti, shodno odredbi člana 3. stav (3) ove uredbe,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d) vrši plaćanje i naplaćivanje proizvoda u trgovini na veliko u gotovom novcu suprotno odredbama člana 3. stav (4) ove uredbe,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e) uplatu gotovog novca na račun i isplatu gotovog novca sa računa ne realizuje nalogom za plaćanje, shodno odredbama člana 5. ove uredbe,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f) u blagajni drži gotov novac iznad iznosa utvrđenog blagajničkim maksimumom u skladu sa članom 4. ove uredbe, te ukoliko visinu blagajničkog maksimuma ne utvrđuje na način propisan odredbama člana 7. ove uredbe,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g) gotov novac ostvaren obavljanjem registrovane djelatnosti ne evidentira i ne uplati u skladu sa odredbom člana 8. ove uredbe.</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(2) Za prekršaje iz stava (1) ovog člana kaznit će se odgovorno lice poslovnog subjekta novčanom kaznom u iznosu od 1.000,00 KM do 1.500,00 KM.</w:t>
      </w:r>
    </w:p>
    <w:p w:rsidR="009F707B" w:rsidRPr="009F707B" w:rsidRDefault="009F707B" w:rsidP="009F707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 w:name="clan_11."/>
      <w:bookmarkEnd w:id="11"/>
      <w:r w:rsidRPr="009F707B">
        <w:rPr>
          <w:rFonts w:ascii="Arial" w:eastAsia="Times New Roman" w:hAnsi="Arial" w:cs="Arial"/>
          <w:b/>
          <w:bCs/>
          <w:color w:val="000000"/>
          <w:sz w:val="24"/>
          <w:szCs w:val="24"/>
          <w:lang w:val="bs-Latn-BA" w:eastAsia="en-GB"/>
        </w:rPr>
        <w:t>Član 11.</w:t>
      </w:r>
      <w:r w:rsidRPr="009F707B">
        <w:rPr>
          <w:rFonts w:ascii="Arial" w:eastAsia="Times New Roman" w:hAnsi="Arial" w:cs="Arial"/>
          <w:b/>
          <w:bCs/>
          <w:color w:val="000000"/>
          <w:sz w:val="24"/>
          <w:szCs w:val="24"/>
          <w:lang w:val="bs-Latn-BA" w:eastAsia="en-GB"/>
        </w:rPr>
        <w:br/>
        <w:t>(Stupanje na snagu)</w:t>
      </w:r>
    </w:p>
    <w:p w:rsid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r w:rsidRPr="009F707B">
        <w:rPr>
          <w:rFonts w:ascii="Arial" w:eastAsia="Times New Roman" w:hAnsi="Arial" w:cs="Arial"/>
          <w:color w:val="000000"/>
          <w:sz w:val="24"/>
          <w:szCs w:val="24"/>
          <w:lang w:val="bs-Latn-BA" w:eastAsia="en-GB"/>
        </w:rPr>
        <w:t>Ova uredba stupa na snagu osmog dana od dana objavljivanja u "Službenim novinama Federacije BiH".</w:t>
      </w:r>
    </w:p>
    <w:p w:rsidR="009F707B" w:rsidRPr="009F707B" w:rsidRDefault="009F707B" w:rsidP="009F707B">
      <w:pPr>
        <w:shd w:val="clear" w:color="auto" w:fill="FFFFFF"/>
        <w:spacing w:before="48" w:after="48" w:line="240" w:lineRule="auto"/>
        <w:jc w:val="both"/>
        <w:rPr>
          <w:rFonts w:ascii="Arial" w:eastAsia="Times New Roman" w:hAnsi="Arial" w:cs="Arial"/>
          <w:color w:val="000000"/>
          <w:sz w:val="24"/>
          <w:szCs w:val="24"/>
          <w:lang w:val="bs-Latn-BA" w:eastAsia="en-GB"/>
        </w:rPr>
      </w:pPr>
    </w:p>
    <w:p w:rsidR="00231B70" w:rsidRPr="009F707B" w:rsidRDefault="00231B70" w:rsidP="009F707B">
      <w:pPr>
        <w:jc w:val="both"/>
        <w:rPr>
          <w:rFonts w:ascii="Arial" w:hAnsi="Arial" w:cs="Arial"/>
          <w:sz w:val="24"/>
          <w:szCs w:val="24"/>
          <w:lang w:val="bs-Latn-BA"/>
        </w:rPr>
      </w:pPr>
    </w:p>
    <w:sectPr w:rsidR="00231B70" w:rsidRPr="009F7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7B"/>
    <w:rsid w:val="00007692"/>
    <w:rsid w:val="00231B70"/>
    <w:rsid w:val="00813A12"/>
    <w:rsid w:val="009F707B"/>
    <w:rsid w:val="00DA1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B366A-79AD-4BE8-9AEF-75B14821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4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2023-11-27T15:38:00Z</dcterms:created>
  <dcterms:modified xsi:type="dcterms:W3CDTF">2023-11-27T15:38:00Z</dcterms:modified>
</cp:coreProperties>
</file>