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17C" w:rsidRPr="0065617C" w:rsidRDefault="0065617C" w:rsidP="0065617C">
      <w:pPr>
        <w:shd w:val="clear" w:color="auto" w:fill="FFFFFF"/>
        <w:spacing w:after="0" w:line="240" w:lineRule="auto"/>
        <w:jc w:val="center"/>
        <w:rPr>
          <w:rFonts w:ascii="Arial" w:eastAsia="Times New Roman" w:hAnsi="Arial" w:cs="Arial"/>
          <w:b/>
          <w:bCs/>
          <w:color w:val="000000"/>
          <w:sz w:val="24"/>
          <w:szCs w:val="24"/>
          <w:lang w:eastAsia="en-GB"/>
        </w:rPr>
      </w:pPr>
      <w:bookmarkStart w:id="0" w:name="_GoBack"/>
      <w:bookmarkEnd w:id="0"/>
      <w:r w:rsidRPr="0065617C">
        <w:rPr>
          <w:rFonts w:ascii="Arial" w:eastAsia="Times New Roman" w:hAnsi="Arial" w:cs="Arial"/>
          <w:b/>
          <w:bCs/>
          <w:color w:val="000000"/>
          <w:sz w:val="24"/>
          <w:szCs w:val="24"/>
          <w:lang w:eastAsia="en-GB"/>
        </w:rPr>
        <w:t>ZAKON</w:t>
      </w:r>
    </w:p>
    <w:p w:rsidR="0065617C" w:rsidRDefault="0065617C" w:rsidP="0065617C">
      <w:pPr>
        <w:shd w:val="clear" w:color="auto" w:fill="FFFFFF"/>
        <w:spacing w:after="0" w:line="240" w:lineRule="auto"/>
        <w:jc w:val="center"/>
        <w:rPr>
          <w:rFonts w:ascii="Arial" w:eastAsia="Times New Roman" w:hAnsi="Arial" w:cs="Arial"/>
          <w:b/>
          <w:bCs/>
          <w:color w:val="000000"/>
          <w:sz w:val="24"/>
          <w:szCs w:val="24"/>
          <w:lang w:eastAsia="en-GB"/>
        </w:rPr>
      </w:pPr>
      <w:r w:rsidRPr="0065617C">
        <w:rPr>
          <w:rFonts w:ascii="Arial" w:eastAsia="Times New Roman" w:hAnsi="Arial" w:cs="Arial"/>
          <w:b/>
          <w:bCs/>
          <w:color w:val="000000"/>
          <w:sz w:val="24"/>
          <w:szCs w:val="24"/>
          <w:lang w:eastAsia="en-GB"/>
        </w:rPr>
        <w:t>O POČETNOM BILANSU STANJA PREDUZEĆA I BANAKA</w:t>
      </w:r>
    </w:p>
    <w:p w:rsidR="0065617C" w:rsidRPr="0065617C" w:rsidRDefault="0065617C" w:rsidP="0065617C">
      <w:pPr>
        <w:shd w:val="clear" w:color="auto" w:fill="FFFFFF"/>
        <w:spacing w:after="0" w:line="240" w:lineRule="auto"/>
        <w:jc w:val="center"/>
        <w:rPr>
          <w:rFonts w:ascii="Arial" w:eastAsia="Times New Roman" w:hAnsi="Arial" w:cs="Arial"/>
          <w:b/>
          <w:bCs/>
          <w:color w:val="000000"/>
          <w:sz w:val="24"/>
          <w:szCs w:val="24"/>
          <w:lang w:eastAsia="en-GB"/>
        </w:rPr>
      </w:pPr>
    </w:p>
    <w:p w:rsidR="0065617C" w:rsidRDefault="0065617C" w:rsidP="0065617C">
      <w:pPr>
        <w:shd w:val="clear" w:color="auto" w:fill="FFFFFF"/>
        <w:spacing w:after="0" w:line="240" w:lineRule="auto"/>
        <w:jc w:val="center"/>
        <w:rPr>
          <w:rFonts w:ascii="Arial" w:eastAsia="Times New Roman" w:hAnsi="Arial" w:cs="Arial"/>
          <w:b/>
          <w:bCs/>
          <w:iCs/>
          <w:color w:val="000000"/>
          <w:sz w:val="24"/>
          <w:szCs w:val="24"/>
          <w:lang w:eastAsia="en-GB"/>
        </w:rPr>
      </w:pPr>
      <w:r w:rsidRPr="0065617C">
        <w:rPr>
          <w:rFonts w:ascii="Arial" w:eastAsia="Times New Roman" w:hAnsi="Arial" w:cs="Arial"/>
          <w:b/>
          <w:bCs/>
          <w:iCs/>
          <w:color w:val="000000"/>
          <w:sz w:val="24"/>
          <w:szCs w:val="24"/>
          <w:lang w:eastAsia="en-GB"/>
        </w:rPr>
        <w:t>("Sl</w:t>
      </w:r>
      <w:r>
        <w:rPr>
          <w:rFonts w:ascii="Arial" w:eastAsia="Times New Roman" w:hAnsi="Arial" w:cs="Arial"/>
          <w:b/>
          <w:bCs/>
          <w:iCs/>
          <w:color w:val="000000"/>
          <w:sz w:val="24"/>
          <w:szCs w:val="24"/>
          <w:lang w:eastAsia="en-GB"/>
        </w:rPr>
        <w:t>užbene</w:t>
      </w:r>
      <w:r w:rsidRPr="0065617C">
        <w:rPr>
          <w:rFonts w:ascii="Arial" w:eastAsia="Times New Roman" w:hAnsi="Arial" w:cs="Arial"/>
          <w:b/>
          <w:bCs/>
          <w:iCs/>
          <w:color w:val="000000"/>
          <w:sz w:val="24"/>
          <w:szCs w:val="24"/>
          <w:lang w:eastAsia="en-GB"/>
        </w:rPr>
        <w:t xml:space="preserve"> novine F</w:t>
      </w:r>
      <w:r>
        <w:rPr>
          <w:rFonts w:ascii="Arial" w:eastAsia="Times New Roman" w:hAnsi="Arial" w:cs="Arial"/>
          <w:b/>
          <w:bCs/>
          <w:iCs/>
          <w:color w:val="000000"/>
          <w:sz w:val="24"/>
          <w:szCs w:val="24"/>
          <w:lang w:eastAsia="en-GB"/>
        </w:rPr>
        <w:t xml:space="preserve">ederacije </w:t>
      </w:r>
      <w:r w:rsidRPr="0065617C">
        <w:rPr>
          <w:rFonts w:ascii="Arial" w:eastAsia="Times New Roman" w:hAnsi="Arial" w:cs="Arial"/>
          <w:b/>
          <w:bCs/>
          <w:iCs/>
          <w:color w:val="000000"/>
          <w:sz w:val="24"/>
          <w:szCs w:val="24"/>
          <w:lang w:eastAsia="en-GB"/>
        </w:rPr>
        <w:t>BiH", br. 12/98, 40/99, 47/06, 38/08 i 65/09)</w:t>
      </w:r>
    </w:p>
    <w:p w:rsidR="0065617C" w:rsidRDefault="0065617C" w:rsidP="0065617C">
      <w:pPr>
        <w:shd w:val="clear" w:color="auto" w:fill="FFFFFF"/>
        <w:spacing w:after="0" w:line="240" w:lineRule="auto"/>
        <w:jc w:val="center"/>
        <w:rPr>
          <w:rFonts w:ascii="Arial" w:eastAsia="Times New Roman" w:hAnsi="Arial" w:cs="Arial"/>
          <w:color w:val="000000"/>
          <w:sz w:val="24"/>
          <w:szCs w:val="24"/>
          <w:lang w:eastAsia="en-GB"/>
        </w:rPr>
      </w:pPr>
    </w:p>
    <w:p w:rsidR="0065617C" w:rsidRPr="0065617C" w:rsidRDefault="0065617C" w:rsidP="0065617C">
      <w:pPr>
        <w:shd w:val="clear" w:color="auto" w:fill="FFFFFF"/>
        <w:spacing w:after="0" w:line="240" w:lineRule="auto"/>
        <w:jc w:val="center"/>
        <w:rPr>
          <w:rFonts w:ascii="Arial" w:eastAsia="Times New Roman" w:hAnsi="Arial" w:cs="Arial"/>
          <w:b/>
          <w:color w:val="000000"/>
          <w:sz w:val="24"/>
          <w:szCs w:val="24"/>
          <w:lang w:eastAsia="en-GB"/>
        </w:rPr>
      </w:pPr>
      <w:r w:rsidRPr="0065617C">
        <w:rPr>
          <w:rFonts w:ascii="Arial" w:eastAsia="Times New Roman" w:hAnsi="Arial" w:cs="Arial"/>
          <w:b/>
          <w:color w:val="000000"/>
          <w:sz w:val="24"/>
          <w:szCs w:val="24"/>
          <w:lang w:eastAsia="en-GB"/>
        </w:rPr>
        <w:t>- prečišćena neslužbena verzija -</w:t>
      </w:r>
    </w:p>
    <w:p w:rsidR="0065617C" w:rsidRPr="0065617C" w:rsidRDefault="0065617C" w:rsidP="0065617C">
      <w:pPr>
        <w:shd w:val="clear" w:color="auto" w:fill="FFFFFF"/>
        <w:spacing w:after="0" w:line="240" w:lineRule="auto"/>
        <w:jc w:val="both"/>
        <w:rPr>
          <w:rFonts w:ascii="Arial" w:eastAsia="Times New Roman" w:hAnsi="Arial" w:cs="Arial"/>
          <w:b/>
          <w:color w:val="000000"/>
          <w:sz w:val="24"/>
          <w:szCs w:val="24"/>
          <w:lang w:eastAsia="en-GB"/>
        </w:rPr>
      </w:pPr>
      <w:bookmarkStart w:id="1" w:name="str_1"/>
      <w:bookmarkEnd w:id="1"/>
    </w:p>
    <w:p w:rsidR="0065617C" w:rsidRDefault="0065617C" w:rsidP="0065617C">
      <w:pPr>
        <w:shd w:val="clear" w:color="auto" w:fill="FFFFFF"/>
        <w:spacing w:after="0" w:line="240" w:lineRule="auto"/>
        <w:jc w:val="both"/>
        <w:rPr>
          <w:rFonts w:ascii="Arial" w:eastAsia="Times New Roman" w:hAnsi="Arial" w:cs="Arial"/>
          <w:color w:val="000000"/>
          <w:sz w:val="24"/>
          <w:szCs w:val="24"/>
          <w:lang w:eastAsia="en-GB"/>
        </w:rPr>
      </w:pPr>
    </w:p>
    <w:p w:rsidR="0065617C" w:rsidRPr="0065617C" w:rsidRDefault="0065617C" w:rsidP="0065617C">
      <w:pPr>
        <w:shd w:val="clear" w:color="auto" w:fill="FFFFFF"/>
        <w:spacing w:after="0" w:line="240" w:lineRule="auto"/>
        <w:jc w:val="both"/>
        <w:rPr>
          <w:rFonts w:ascii="Arial" w:eastAsia="Times New Roman" w:hAnsi="Arial" w:cs="Arial"/>
          <w:b/>
          <w:color w:val="000000"/>
          <w:sz w:val="24"/>
          <w:szCs w:val="24"/>
          <w:lang w:eastAsia="en-GB"/>
        </w:rPr>
      </w:pPr>
      <w:r w:rsidRPr="0065617C">
        <w:rPr>
          <w:rFonts w:ascii="Arial" w:eastAsia="Times New Roman" w:hAnsi="Arial" w:cs="Arial"/>
          <w:b/>
          <w:color w:val="000000"/>
          <w:sz w:val="24"/>
          <w:szCs w:val="24"/>
          <w:lang w:eastAsia="en-GB"/>
        </w:rPr>
        <w:t>I - OSNOVNE ODREDBE</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 w:name="clan_1"/>
      <w:bookmarkEnd w:id="2"/>
      <w:r w:rsidRPr="0065617C">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Ovim zakonom uređuje se postupak i način pripreme početnih bilansa stanja: preduzeća iz člana 1. Zakona o privatizaciji preduzeća ("Službene novine Federacije BiH", broj 27/97) i banaka iz člana 3. Zakona o privatizaciji banaka, u cilju privatizacije i poravnanja obaveza i potraživanja u međusobnim odnosima preduzeća, banaka i Federacije Bosne i Hercegovine (u daljem tekstu: Federacija), osnivanje Direkcije za upravljanje pasivnim podbilansom preduzeća i banaka (u daljnjem tekstu: Direkcija), Centralnog registra stvari i prava iz pasivnog podbilansa i obaveza privatiziranih preduzeća/banaka (u daljnjem tekstu: Centralni registar), kao i istraživanje, prikupljanje i dostava dokumentacije za pasivni podbilans.</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 w:name="clan_2"/>
      <w:bookmarkEnd w:id="3"/>
      <w:r w:rsidRPr="0065617C">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Početni bilans stanja predstavlja pregled stvari, prava, obaveza i kapitala preduzeća i banaka (u daljem tekstu: subjekti) sa kojim ulaze u proces privatizacije.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Početni bilans stanja se sastoji od:</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1. Pasivnog podbilansa-koji sadrži vrijednost stvari i prava sa pripadajućim kapitalom i obavezama koje nisu u posjedu, odnosno pod kontrolom subjekata, kao i vrijednost prava i obaveze za koje se ovim zakonom utvrdi obaveza odgovarajućeg tretmana u pripremi početnog bilansa iz stava 1. ovog člana.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2. Neutralnog podbilansa-koji sadrži vrijednost stanova i stvari sa pripadajućim kapitalom, za koje je aktom nadležnog organa pokrenut postupak restitucije.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3. Aktivnog podbilansa stanja-koji sadrži vrijednosti stvari i prava sa pripadajućim kapitalom i obavezama koje nisu uključene podbilanse iz tač. 1. i 2. ovog člana.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Subjekti mogu prema svojim potrebama stvari i prava i kapital i obaveze iskazivati i u analitičkom obliku (podbilansi) u skladu sa odredbama ovog zakona.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 w:name="clan_3"/>
      <w:bookmarkEnd w:id="4"/>
      <w:r w:rsidRPr="0065617C">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U slučajevima kada dva ili više preduzeća u svojim početnim bilansama iskazuju ista prava, iste stvari, iste obaveze i isti kapital, neće ići u proces privatizacije dok nadležna agencija za privatizaciju ne odredi način raspolaganja nad spornom imovinom.</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Ovlašteno tijelo izvršit će reviziju preduzeća iz stava 1. ovog člana.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Pravo raspolaganja nekretninama sa izgrađenim građevinskim zemljištem upisano u zemljišnim knjigama u korist vlasnika-subjekta, iz člana 2. ovog zakona, na dan stupanja na snagu postaje pravo vlasništva.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 w:name="clan_4"/>
      <w:bookmarkEnd w:id="5"/>
      <w:r w:rsidRPr="0065617C">
        <w:rPr>
          <w:rFonts w:ascii="Arial" w:eastAsia="Times New Roman" w:hAnsi="Arial" w:cs="Arial"/>
          <w:b/>
          <w:bCs/>
          <w:color w:val="000000"/>
          <w:sz w:val="24"/>
          <w:szCs w:val="24"/>
          <w:lang w:eastAsia="en-GB"/>
        </w:rPr>
        <w:t>Član 4</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lastRenderedPageBreak/>
        <w:t>Stvari, prava, kapital i obaveze preduzeća iskazuju se u početnom bilansu stanja po knjigovodstvenoj vrijednosti na dan pripreme početnog bilansa stanja određen ovim zakonom.</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Stvari, prava, kapital i obaveze banaka iskazuju se u početnom bilansu stanja banaka po knjigovodstvenoj vrijednosti, odnosno vrijednosti utvrđenoj u postupku revizije poslovanja banke u skladu sa članom 3. Zakona o privatizaciji banaka.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 w:name="clan_5"/>
      <w:bookmarkEnd w:id="6"/>
      <w:r w:rsidRPr="0065617C">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Pod knjigovodstvenom vrijednošću iz člana 4. ovog zakona podrazumijeva se vrijednost utvrđena na osnovu propisa u oblasti računovodstva i obračunskog sistema koji važe na dan pripreme početnog bilansa stanja.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Početni bilans preduzeća predstavlja osnov za utvrđivanje početne vrijednosti preduzeća za privatizaciju i isti se priprema u roku koji je utvrđen u članu 7. Zakona o privatizaciji preduzeća.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6"/>
      <w:bookmarkEnd w:id="7"/>
      <w:r w:rsidRPr="0065617C">
        <w:rPr>
          <w:rFonts w:ascii="Arial" w:eastAsia="Times New Roman" w:hAnsi="Arial" w:cs="Arial"/>
          <w:b/>
          <w:bCs/>
          <w:color w:val="000000"/>
          <w:sz w:val="24"/>
          <w:szCs w:val="24"/>
          <w:lang w:eastAsia="en-GB"/>
        </w:rPr>
        <w:t>Član 6</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Vrijednosti u početnom bilansu stanja iskazuju se u konvertibilnim markama (KM).</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Početni bilans stanja iskazan u KM, poslije prihvatanja od nadležnog organa, postaje bilans stanja subjekta iz člana 2. ovog zakona u kome se iskazuju sve promjene u poslovanju.</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Ukoliko od datuma pripreme početnog bilansa stanja protekne više od šest mjeseci subjekti privatizacije su obavezni da dostave korigovane početne bilanse stanja sa vrijednostima iskazanim u KM.</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 w:name="clan_7"/>
      <w:bookmarkEnd w:id="8"/>
      <w:r w:rsidRPr="0065617C">
        <w:rPr>
          <w:rFonts w:ascii="Arial" w:eastAsia="Times New Roman" w:hAnsi="Arial" w:cs="Arial"/>
          <w:b/>
          <w:bCs/>
          <w:color w:val="000000"/>
          <w:sz w:val="24"/>
          <w:szCs w:val="24"/>
          <w:lang w:eastAsia="en-GB"/>
        </w:rPr>
        <w:t>Član 7</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Preduzeća i banke iz člana 1. ovog zakona pripremaju početni bilans sa stanjem 31. 12. 1997. godine.</w:t>
      </w:r>
    </w:p>
    <w:p w:rsidR="0065617C" w:rsidRDefault="0065617C" w:rsidP="0065617C">
      <w:pPr>
        <w:shd w:val="clear" w:color="auto" w:fill="FFFFFF"/>
        <w:spacing w:after="0" w:line="240" w:lineRule="auto"/>
        <w:jc w:val="both"/>
        <w:rPr>
          <w:rFonts w:ascii="Arial" w:eastAsia="Times New Roman" w:hAnsi="Arial" w:cs="Arial"/>
          <w:color w:val="000000"/>
          <w:sz w:val="24"/>
          <w:szCs w:val="24"/>
          <w:lang w:eastAsia="en-GB"/>
        </w:rPr>
      </w:pPr>
      <w:bookmarkStart w:id="9" w:name="str_2"/>
      <w:bookmarkEnd w:id="9"/>
    </w:p>
    <w:p w:rsidR="0065617C" w:rsidRPr="0065617C" w:rsidRDefault="0065617C" w:rsidP="0065617C">
      <w:pPr>
        <w:shd w:val="clear" w:color="auto" w:fill="FFFFFF"/>
        <w:spacing w:after="0" w:line="240" w:lineRule="auto"/>
        <w:jc w:val="both"/>
        <w:rPr>
          <w:rFonts w:ascii="Arial" w:eastAsia="Times New Roman" w:hAnsi="Arial" w:cs="Arial"/>
          <w:b/>
          <w:color w:val="000000"/>
          <w:sz w:val="24"/>
          <w:szCs w:val="24"/>
          <w:lang w:eastAsia="en-GB"/>
        </w:rPr>
      </w:pPr>
      <w:r w:rsidRPr="0065617C">
        <w:rPr>
          <w:rFonts w:ascii="Arial" w:eastAsia="Times New Roman" w:hAnsi="Arial" w:cs="Arial"/>
          <w:b/>
          <w:color w:val="000000"/>
          <w:sz w:val="24"/>
          <w:szCs w:val="24"/>
          <w:lang w:eastAsia="en-GB"/>
        </w:rPr>
        <w:t>II - POČETNI BILANS STANJA PREDUZEĆA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 w:name="clan_8"/>
      <w:bookmarkEnd w:id="10"/>
      <w:r w:rsidRPr="0065617C">
        <w:rPr>
          <w:rFonts w:ascii="Arial" w:eastAsia="Times New Roman" w:hAnsi="Arial" w:cs="Arial"/>
          <w:b/>
          <w:bCs/>
          <w:color w:val="000000"/>
          <w:sz w:val="24"/>
          <w:szCs w:val="24"/>
          <w:lang w:eastAsia="en-GB"/>
        </w:rPr>
        <w:t>Član 8</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U Pasivnom podbilansu preduzeća iskazuju vrijednosti:</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1) stvari (pokretne i nepokretne) koje nisu u posjedu, odnosno pod kontrolom preduzeća;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2) salda potraživanja i obaveza, nastalih do 31. 3. 1992. godine, po osnovu odnosa sa pravnim i fizičkim licima sa područja drugih republika bivše SFRJ i Republike Srpske;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3) obaveza prema bankama po osnovu inostranih kredita dobijenih prije 31. 3. 1992. godine;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4) salda potraživanja preduzeća od Federacije po osnovu isporuka gotovih proizvoda, repromaterijala i opreme i obaveza preduzeća prema Federaciji po osnovu neplaćenih carina, poreza, doprinosa i finansijskih pozajmica;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5) upisanog neuplaćenog dioničkog kapitala; i</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6) štete prouzrokovane ratnim dejstvima.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 w:name="clan_9"/>
      <w:bookmarkEnd w:id="11"/>
      <w:r w:rsidRPr="0065617C">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lastRenderedPageBreak/>
        <w:t>Vrijednost stvari iz člana 8. tačka 1. ovog zakona isknjižava se na teret kapitala i obaveza preduzeća.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 w:name="clan_10"/>
      <w:bookmarkEnd w:id="12"/>
      <w:r w:rsidRPr="0065617C">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Ako je vrijednost obaveza iz člana 8. tačka 2. ovog zakona veća od vrijednosti potraživanja iz iste tačke, uravnoteženje bilansa stanja vrši se uvećavanjem kapitala preduzeća.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Ako je vrijednost potraživanja iz člana 8. tačka 2. ovog zakona veća od vrijednosti obaveza iz iste tačke, uravnoteženje bilansa vrši se na teret kapitala.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 w:name="clan_11"/>
      <w:bookmarkEnd w:id="13"/>
      <w:r w:rsidRPr="0065617C">
        <w:rPr>
          <w:rFonts w:ascii="Arial" w:eastAsia="Times New Roman" w:hAnsi="Arial" w:cs="Arial"/>
          <w:b/>
          <w:bCs/>
          <w:color w:val="000000"/>
          <w:sz w:val="24"/>
          <w:szCs w:val="24"/>
          <w:lang w:eastAsia="en-GB"/>
        </w:rPr>
        <w:t>Član 11</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Za vrijednost obaveza iz člana 8. tačka 3. ovog zakona uvećava se državni, odnosno društveni kapital preduzeća.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 w:name="clan_12"/>
      <w:bookmarkEnd w:id="14"/>
      <w:r w:rsidRPr="0065617C">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Na potraživanja i obaveze iz člana 8. tačka 4. ovog zakona primjenjuju se odredbe člana 10. ovog zakona.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 w:name="clan_13"/>
      <w:bookmarkEnd w:id="15"/>
      <w:r w:rsidRPr="0065617C">
        <w:rPr>
          <w:rFonts w:ascii="Arial" w:eastAsia="Times New Roman" w:hAnsi="Arial" w:cs="Arial"/>
          <w:b/>
          <w:bCs/>
          <w:color w:val="000000"/>
          <w:sz w:val="24"/>
          <w:szCs w:val="24"/>
          <w:lang w:eastAsia="en-GB"/>
        </w:rPr>
        <w:t>Član 13</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Vrijednost upisanog neuplaćenog dioničkog kapitala iz člana 8. tačka 5. ovog zakona isknjižava se na teret kapitala.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 w:name="clan_14"/>
      <w:bookmarkEnd w:id="16"/>
      <w:r w:rsidRPr="0065617C">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Vrijednost iz člana 8. tačka 6. ovog zakona u iznosu štete na građevinskim objektima, opremi i drugoj pokretnoj imovini iskazanom na dan 31. 12. 1995. godine, otpisuje se na teret kapitala i obaveza preduzeća.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 w:name="clan_15"/>
      <w:bookmarkEnd w:id="17"/>
      <w:r w:rsidRPr="0065617C">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Poslije izvršenih radnji iz člana 8. u skladu sa čl. 9 do 14. ovog zakona, i u vezi sa članom 30. ovog zakona, utvrđuje se stepen rizičnosti obaveza preduzeća prema bankama.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Obaveze iz stava 1. ovog člana čiji je stepen rizičnosti izvršavanja, na osnovu pismene obavijesti banke, iznad 50% otpisuju se u korist državnog kapitala u bilansu preduzeća.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Dionički kapital preduzeća u državnom vlasništvu u bankama otpisuje se na teret državnog kapitala u preduzeću.</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 w:name="clan_16"/>
      <w:bookmarkEnd w:id="18"/>
      <w:r w:rsidRPr="0065617C">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U Neutralnom podbilansu preduzeće iskazuje: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1. vrijednost stanova, utvrđene na bazi građevinske vrijednosti stana u skladu sa članom 18. stav 2. Zakona o prodaji stanova na kojima postoji stanarsko pravo ("Službene novine Federacije BiH", broj 27/97), sa pripadajućim državnim/društvenim kapitalom;</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2. vrijednost stvari za koje je aktom nadležnog organa pokrenut postupak restitucije.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Vrijednost stvari koje su predmet restitucije isknjižava se na teret državnog/društvenog kapitala preduzeća.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 w:name="clan_17"/>
      <w:bookmarkEnd w:id="19"/>
      <w:r w:rsidRPr="0065617C">
        <w:rPr>
          <w:rFonts w:ascii="Arial" w:eastAsia="Times New Roman" w:hAnsi="Arial" w:cs="Arial"/>
          <w:b/>
          <w:bCs/>
          <w:color w:val="000000"/>
          <w:sz w:val="24"/>
          <w:szCs w:val="24"/>
          <w:lang w:eastAsia="en-GB"/>
        </w:rPr>
        <w:lastRenderedPageBreak/>
        <w:t>Član 17</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U Aktivnom podbilansu, u smislu ovog zakona, preduzeća iskazuju stvari i prava i kapital i obaveze koje nisu uključene u Pasivni ili Neutralni podbilans.</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 w:name="clan_18"/>
      <w:bookmarkEnd w:id="20"/>
      <w:r w:rsidRPr="0065617C">
        <w:rPr>
          <w:rFonts w:ascii="Arial" w:eastAsia="Times New Roman" w:hAnsi="Arial" w:cs="Arial"/>
          <w:b/>
          <w:bCs/>
          <w:color w:val="000000"/>
          <w:sz w:val="24"/>
          <w:szCs w:val="24"/>
          <w:lang w:eastAsia="en-GB"/>
        </w:rPr>
        <w:t>Član 18</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U Aktivnom podbilansu stanja preduzeće je dužno da iskaže vrijednost dioničkog kapitala u skladu sa revizijom iz člana 6. Zakona o privatizaciji preduzeća.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 w:name="clan_19"/>
      <w:bookmarkEnd w:id="21"/>
      <w:r w:rsidRPr="0065617C">
        <w:rPr>
          <w:rFonts w:ascii="Arial" w:eastAsia="Times New Roman" w:hAnsi="Arial" w:cs="Arial"/>
          <w:b/>
          <w:bCs/>
          <w:color w:val="000000"/>
          <w:sz w:val="24"/>
          <w:szCs w:val="24"/>
          <w:lang w:eastAsia="en-GB"/>
        </w:rPr>
        <w:t>Član 19</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center"/>
        <w:rPr>
          <w:rFonts w:ascii="Arial" w:eastAsia="Times New Roman" w:hAnsi="Arial" w:cs="Arial"/>
          <w:i/>
          <w:iCs/>
          <w:color w:val="000000"/>
          <w:sz w:val="24"/>
          <w:szCs w:val="24"/>
          <w:lang w:eastAsia="en-GB"/>
        </w:rPr>
      </w:pPr>
      <w:r w:rsidRPr="0065617C">
        <w:rPr>
          <w:rFonts w:ascii="Arial" w:eastAsia="Times New Roman" w:hAnsi="Arial" w:cs="Arial"/>
          <w:i/>
          <w:iCs/>
          <w:color w:val="000000"/>
          <w:sz w:val="24"/>
          <w:szCs w:val="24"/>
          <w:lang w:eastAsia="en-GB"/>
        </w:rPr>
        <w:t>(brisano)</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 w:name="clan_20"/>
      <w:bookmarkEnd w:id="22"/>
      <w:r w:rsidRPr="0065617C">
        <w:rPr>
          <w:rFonts w:ascii="Arial" w:eastAsia="Times New Roman" w:hAnsi="Arial" w:cs="Arial"/>
          <w:b/>
          <w:bCs/>
          <w:color w:val="000000"/>
          <w:sz w:val="24"/>
          <w:szCs w:val="24"/>
          <w:lang w:eastAsia="en-GB"/>
        </w:rPr>
        <w:t>Član 20</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Preostale stvari, prava i obaveze u pasivnom podbilansu kao i stvari, prava i obaveze koje preduzeće nije iskazalo i/ili koje su prodate od strane preduzeća po izvršnosti programa privatizacije, a za koje se naknadno utvrdi da su trebale biti iskazane u Početnom bilansu preduzeća, postaju vlasništvo Federacije/ kantona, odobrenjem programa privatizacije i početnog bilansa stanja od strane nadležne agencije za privatizaciju.</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Prijenos prava vlasništva stvari, prava i obaveza iz stava 1. ovog člana na Federaciju koja nisu u posjedu, odnosno pod kontrolom preduzeća i banaka, već se nalaze na području drugih republika bivše SFRJ, vrši se tako što će Federalno pravobranilaštvo-Federalno pravobraniteljstvo (u daljnjem tekstu: Federalno pravobranilaštvo), kao pravni zastupnik Federacije, ili pravni zastupnik po ovlaštenju u svakom pojedinačnom slučaju, podnijeti tužbu na utvrđenje vlasništva kod nadležnog suda na čijem području se nalazi imovina koja je vlasništvo Federacije.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Agencija za privatizaciju u Federaciji Bosne i Hercegovine će vršiti pripremu dokumentacije, za preduzeća iz svoje nadležnosti, za imovinu koja pripada Federaciji i tu dokumentaciju dostaviti Federalnom pravobranilaštvu ili pravnom zastupniku po ovlaštenju, radi pokretanja postupka iz stava 2. ovog člana.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Sudska odluka donesena u skladu sa stavom 2. ovog člana predstavlja pravnu osnovu za uknjiženje prava vlasništva na Federaciju koju će provesti Federalno pravobranilaštvo ili pravni zastupnik po ovlaštenju, u skladu sa ugovorima o pravnoj pomoći u građanskim stvarima zaključenim između Bosne i Hercegovine i drugih republika bivše SFRJ.</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Odredbe st. 2., 3. i 4. ovog člana analogno se primjenjuju i na stvari, prava i obaveze koja su u vlasništvu kantona, s tim što postupak pokreće kantonalno pravobranilaštvo ili pravni zastupnik po ovlaštenju u saradnji sa kantonalnim agencijama za privatizaciju.</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Pravnog zastupnika po ovlaštenju određuje agencija iz stava 3., odnosno agencija iz stava 5. ovog člana.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Stvari i prava iskazane u Nautralnom podbilansu preduzeće poslije odobravanja programa privatizacije prenosi na organe utvrđene Zakonom o prodaji stanova na kojima postoji stanarsko pravo i Zakonom o restituciji.</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Stvari i prava koja se iskazuju u neutralnom podbilansu za preduzeća iz člana 4. ovog zakona se prenose na organe utvrđene Zakonom o osnovama za prodaju stanova na kojima postoji stanarsko pravo.</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 w:name="clan_20a."/>
      <w:bookmarkEnd w:id="23"/>
      <w:r w:rsidRPr="0065617C">
        <w:rPr>
          <w:rFonts w:ascii="Arial" w:eastAsia="Times New Roman" w:hAnsi="Arial" w:cs="Arial"/>
          <w:b/>
          <w:bCs/>
          <w:color w:val="000000"/>
          <w:sz w:val="24"/>
          <w:szCs w:val="24"/>
          <w:lang w:eastAsia="en-GB"/>
        </w:rPr>
        <w:t>Član 20a</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lastRenderedPageBreak/>
        <w:t>Preduzeća i banke iz člana 20. stav 1. ovog Zakona obavezni su dostaviti svu dokumentacionu osnovu bez obzira da li su preduzeće i banka privatizirani ili ne.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Neprivatizirana preduzeća i banke iz stava 1. ovog člana čija je imovina uknjižena u vlasništvo Federacije, odnosno kantona prema članu 20. st. 2. do 5. ovog Zakona, imaju pravo preče kupnje ukoliko Federacija odnosno kanton pokrenu postupak za prodaju te imovine.</w:t>
      </w:r>
    </w:p>
    <w:p w:rsidR="0065617C" w:rsidRDefault="0065617C" w:rsidP="0065617C">
      <w:pPr>
        <w:shd w:val="clear" w:color="auto" w:fill="FFFFFF"/>
        <w:spacing w:after="0" w:line="240" w:lineRule="auto"/>
        <w:jc w:val="both"/>
        <w:rPr>
          <w:rFonts w:ascii="Arial" w:eastAsia="Times New Roman" w:hAnsi="Arial" w:cs="Arial"/>
          <w:b/>
          <w:color w:val="000000"/>
          <w:sz w:val="24"/>
          <w:szCs w:val="24"/>
          <w:lang w:eastAsia="en-GB"/>
        </w:rPr>
      </w:pPr>
      <w:bookmarkStart w:id="24" w:name="str_3"/>
      <w:bookmarkEnd w:id="24"/>
    </w:p>
    <w:p w:rsidR="0065617C" w:rsidRPr="0065617C" w:rsidRDefault="0065617C" w:rsidP="0065617C">
      <w:pPr>
        <w:shd w:val="clear" w:color="auto" w:fill="FFFFFF"/>
        <w:spacing w:after="0" w:line="240" w:lineRule="auto"/>
        <w:jc w:val="both"/>
        <w:rPr>
          <w:rFonts w:ascii="Arial" w:eastAsia="Times New Roman" w:hAnsi="Arial" w:cs="Arial"/>
          <w:b/>
          <w:color w:val="000000"/>
          <w:sz w:val="24"/>
          <w:szCs w:val="24"/>
          <w:lang w:eastAsia="en-GB"/>
        </w:rPr>
      </w:pPr>
      <w:r w:rsidRPr="0065617C">
        <w:rPr>
          <w:rFonts w:ascii="Arial" w:eastAsia="Times New Roman" w:hAnsi="Arial" w:cs="Arial"/>
          <w:b/>
          <w:color w:val="000000"/>
          <w:sz w:val="24"/>
          <w:szCs w:val="24"/>
          <w:lang w:eastAsia="en-GB"/>
        </w:rPr>
        <w:t>III - POČETNI BILANS STANJA BANAKA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 w:name="clan_21"/>
      <w:bookmarkEnd w:id="25"/>
      <w:r w:rsidRPr="0065617C">
        <w:rPr>
          <w:rFonts w:ascii="Arial" w:eastAsia="Times New Roman" w:hAnsi="Arial" w:cs="Arial"/>
          <w:b/>
          <w:bCs/>
          <w:color w:val="000000"/>
          <w:sz w:val="24"/>
          <w:szCs w:val="24"/>
          <w:lang w:eastAsia="en-GB"/>
        </w:rPr>
        <w:t>Član 21</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Početni bilans stanja banaka iz člana 1. ovog zakona priprema se nakon izvršene revizije poslovanja banaka u skladu sa čl. 3, 4. i 5. Zakona o privatizaciji banaka.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 w:name="clan_22"/>
      <w:bookmarkEnd w:id="26"/>
      <w:r w:rsidRPr="0065617C">
        <w:rPr>
          <w:rFonts w:ascii="Arial" w:eastAsia="Times New Roman" w:hAnsi="Arial" w:cs="Arial"/>
          <w:b/>
          <w:bCs/>
          <w:color w:val="000000"/>
          <w:sz w:val="24"/>
          <w:szCs w:val="24"/>
          <w:lang w:eastAsia="en-GB"/>
        </w:rPr>
        <w:t>Član 22</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U Pasivnom podbilansu banka iskazuje vrijednost: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1. obaveza po inostranim kreditima dobijenim do 31. 3. 1992. godine, a temeljem zakona o vanjskom dugu Federacije BiH;</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2. obaveza po garancijama datim inostranim bankama do 31. 3. 1992. godine, a koji se odnosi na Federaciju BiH;</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3. obaveza po osnovu devizne štednje građana sa stanjem 31. 3. 1992. godine, umanjenih za isplate do 31. 12. 1997. godine, a u skladu sa članom 3. Zakona o utvrđivanju i realizaciji potraživanja građana u postupku privatizacije ("Službene novine Federacije BiH", broj 27/97);</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4. stvari koje nisu u posjedu, odnosno pod kontrolom banke;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5. salda potra</w:t>
      </w:r>
      <w:r w:rsidRPr="0065617C">
        <w:rPr>
          <w:rFonts w:ascii="Arial" w:eastAsia="Malgun Gothic" w:hAnsi="Arial" w:cs="Arial"/>
          <w:color w:val="000000"/>
          <w:sz w:val="24"/>
          <w:szCs w:val="24"/>
          <w:lang w:eastAsia="en-GB"/>
        </w:rPr>
        <w:t>ž</w:t>
      </w:r>
      <w:r w:rsidRPr="0065617C">
        <w:rPr>
          <w:rFonts w:ascii="Arial" w:eastAsia="Times New Roman" w:hAnsi="Arial" w:cs="Arial"/>
          <w:color w:val="000000"/>
          <w:sz w:val="24"/>
          <w:szCs w:val="24"/>
          <w:lang w:eastAsia="en-GB"/>
        </w:rPr>
        <w:t>ivanja i obaveza, nastalih do 31. 3. 1992. godine, po osnovu odnosa sa pravnim i fizičkim licima sa područja drugih republika bivše SFRJ i Republike Srpske;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6. salda potra</w:t>
      </w:r>
      <w:r w:rsidRPr="0065617C">
        <w:rPr>
          <w:rFonts w:ascii="Arial" w:eastAsia="Malgun Gothic" w:hAnsi="Arial" w:cs="Arial"/>
          <w:color w:val="000000"/>
          <w:sz w:val="24"/>
          <w:szCs w:val="24"/>
          <w:lang w:eastAsia="en-GB"/>
        </w:rPr>
        <w:t>ž</w:t>
      </w:r>
      <w:r w:rsidRPr="0065617C">
        <w:rPr>
          <w:rFonts w:ascii="Arial" w:eastAsia="Times New Roman" w:hAnsi="Arial" w:cs="Arial"/>
          <w:color w:val="000000"/>
          <w:sz w:val="24"/>
          <w:szCs w:val="24"/>
          <w:lang w:eastAsia="en-GB"/>
        </w:rPr>
        <w:t>ivanja banaka od Federacije i obaveza banaka prema Federaciji;</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7. upisanog neuplaćenog dioničkog kapitala; i</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8. štete prouzrokovane ratnim dejstvima.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 w:name="clan_23"/>
      <w:bookmarkEnd w:id="27"/>
      <w:r w:rsidRPr="0065617C">
        <w:rPr>
          <w:rFonts w:ascii="Arial" w:eastAsia="Times New Roman" w:hAnsi="Arial" w:cs="Arial"/>
          <w:b/>
          <w:bCs/>
          <w:color w:val="000000"/>
          <w:sz w:val="24"/>
          <w:szCs w:val="24"/>
          <w:lang w:eastAsia="en-GB"/>
        </w:rPr>
        <w:t>Član 23</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Vrijednost obaveza po inostranim kreditima i garancijama iz člana 22. tač. 1. i 2. ovog zakona banke otpisuju na teret potraživanja po osnovu plasmana iz ovog osnova.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 w:name="clan_24"/>
      <w:bookmarkEnd w:id="28"/>
      <w:r w:rsidRPr="0065617C">
        <w:rPr>
          <w:rFonts w:ascii="Arial" w:eastAsia="Times New Roman" w:hAnsi="Arial" w:cs="Arial"/>
          <w:b/>
          <w:bCs/>
          <w:color w:val="000000"/>
          <w:sz w:val="24"/>
          <w:szCs w:val="24"/>
          <w:lang w:eastAsia="en-GB"/>
        </w:rPr>
        <w:t>Član 24</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Vrijednost obaveza po osnovu devizne štednje građana iz člana 22. tačke 3. ovog zakona banka isknjižava na teret potraživanja po osnovu deponovane devizne štednje kod NBJ, odnosno plasmana po ovom osnovu.</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 w:name="clan_25"/>
      <w:bookmarkEnd w:id="29"/>
      <w:r w:rsidRPr="0065617C">
        <w:rPr>
          <w:rFonts w:ascii="Arial" w:eastAsia="Times New Roman" w:hAnsi="Arial" w:cs="Arial"/>
          <w:b/>
          <w:bCs/>
          <w:color w:val="000000"/>
          <w:sz w:val="24"/>
          <w:szCs w:val="24"/>
          <w:lang w:eastAsia="en-GB"/>
        </w:rPr>
        <w:t>Član 25</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Vrijednost stvari iz člana 22. tačke 4. ovog zakona isknjižava se na teret kapitala banke.</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 w:name="clan_26"/>
      <w:bookmarkEnd w:id="30"/>
      <w:r w:rsidRPr="0065617C">
        <w:rPr>
          <w:rFonts w:ascii="Arial" w:eastAsia="Times New Roman" w:hAnsi="Arial" w:cs="Arial"/>
          <w:b/>
          <w:bCs/>
          <w:color w:val="000000"/>
          <w:sz w:val="24"/>
          <w:szCs w:val="24"/>
          <w:lang w:eastAsia="en-GB"/>
        </w:rPr>
        <w:t>Član 26</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Ako je vrijednost obaveza iz člana 22. tačke 5. ovog zakona veća od vrijednosti potraživanja iz iste tačke uravnoteženje bilansa stanja vrši se uvećavanjem kapitala banke.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lastRenderedPageBreak/>
        <w:t>Ako je vrijednost potraživanja iz člana 22. tačka 5. ovog zakona veća od vrijednosti obaveza iz iste tačke uravnoteženje bilansa se vrši na teret kapitala banke.</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 w:name="clan_27"/>
      <w:bookmarkEnd w:id="31"/>
      <w:r w:rsidRPr="0065617C">
        <w:rPr>
          <w:rFonts w:ascii="Arial" w:eastAsia="Times New Roman" w:hAnsi="Arial" w:cs="Arial"/>
          <w:b/>
          <w:bCs/>
          <w:color w:val="000000"/>
          <w:sz w:val="24"/>
          <w:szCs w:val="24"/>
          <w:lang w:eastAsia="en-GB"/>
        </w:rPr>
        <w:t>Član 27</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Na potraživanja i obaveze iz člana 22. tačka 6. ovog zakona primjenjuju se odredbe člana 25. ovog zakona.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 w:name="clan_28"/>
      <w:bookmarkEnd w:id="32"/>
      <w:r w:rsidRPr="0065617C">
        <w:rPr>
          <w:rFonts w:ascii="Arial" w:eastAsia="Times New Roman" w:hAnsi="Arial" w:cs="Arial"/>
          <w:b/>
          <w:bCs/>
          <w:color w:val="000000"/>
          <w:sz w:val="24"/>
          <w:szCs w:val="24"/>
          <w:lang w:eastAsia="en-GB"/>
        </w:rPr>
        <w:t>Član 28</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Vrijednost upisanog neuplaćenog dioničkog kapitala iz člana 22. tačka 7. ovog zakona isknjižava se na teret državnog/ društvenog kapitala.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 w:name="clan_29"/>
      <w:bookmarkEnd w:id="33"/>
      <w:r w:rsidRPr="0065617C">
        <w:rPr>
          <w:rFonts w:ascii="Arial" w:eastAsia="Times New Roman" w:hAnsi="Arial" w:cs="Arial"/>
          <w:b/>
          <w:bCs/>
          <w:color w:val="000000"/>
          <w:sz w:val="24"/>
          <w:szCs w:val="24"/>
          <w:lang w:eastAsia="en-GB"/>
        </w:rPr>
        <w:t>Član 29</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Vrijednost iz člana 22. tačka 8. ovog zakona u iznosu štete na građevinskim objektima, opremi i drugoj pokretnoj imovini iskazanom na dan 31. 12. 1995. godine, isknjižava se na teret kapitala banke.</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 w:name="clan_30"/>
      <w:bookmarkEnd w:id="34"/>
      <w:r w:rsidRPr="0065617C">
        <w:rPr>
          <w:rFonts w:ascii="Arial" w:eastAsia="Times New Roman" w:hAnsi="Arial" w:cs="Arial"/>
          <w:b/>
          <w:bCs/>
          <w:color w:val="000000"/>
          <w:sz w:val="24"/>
          <w:szCs w:val="24"/>
          <w:lang w:eastAsia="en-GB"/>
        </w:rPr>
        <w:t>Član 30</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Poslije izvršenih radnji iz člana 22. u skladu sa čl. 23. do 29. ovog zakona utvrđuje se, u skladu sa postojećim standardima, stepen naplativosti preostalih plasmana banaka.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Plasmani iz stava 1. ovog člana sa stepenom naplativosti ispod 50%, u skladu sa propisima Agencije za bankarstvo Federacije Bosne i Hercegovine (u daljem tekstu: Agencija), otpisuju se na teret kapitala banke ukoliko nije izvršena rezervacija sredstava iz prihoda banke za ova potraživanja.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31"/>
      <w:bookmarkEnd w:id="35"/>
      <w:r w:rsidRPr="0065617C">
        <w:rPr>
          <w:rFonts w:ascii="Arial" w:eastAsia="Times New Roman" w:hAnsi="Arial" w:cs="Arial"/>
          <w:b/>
          <w:bCs/>
          <w:color w:val="000000"/>
          <w:sz w:val="24"/>
          <w:szCs w:val="24"/>
          <w:lang w:eastAsia="en-GB"/>
        </w:rPr>
        <w:t>Član 31</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Danom stupanja na snagu ovog zakona dionički kapital preduzeća u državnom/društvenom vlasništvu u bankama se otpisuje, a vlasnička prava po ovom osnovu privremeno, do privatizacije ili likvidacije banke, prenose se na Federalno ministarstvo finansija-Federalno ministarstvo financija (u daljem tekstu: Ministarstvo).</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 w:name="clan_32"/>
      <w:bookmarkEnd w:id="36"/>
      <w:r w:rsidRPr="0065617C">
        <w:rPr>
          <w:rFonts w:ascii="Arial" w:eastAsia="Times New Roman" w:hAnsi="Arial" w:cs="Arial"/>
          <w:b/>
          <w:bCs/>
          <w:color w:val="000000"/>
          <w:sz w:val="24"/>
          <w:szCs w:val="24"/>
          <w:lang w:eastAsia="en-GB"/>
        </w:rPr>
        <w:t>Član 32</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Neutralni podbilans banke priprema se u skladu sa članom 16. ovog zakona.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7" w:name="clan_33"/>
      <w:bookmarkEnd w:id="37"/>
      <w:r w:rsidRPr="0065617C">
        <w:rPr>
          <w:rFonts w:ascii="Arial" w:eastAsia="Times New Roman" w:hAnsi="Arial" w:cs="Arial"/>
          <w:b/>
          <w:bCs/>
          <w:color w:val="000000"/>
          <w:sz w:val="24"/>
          <w:szCs w:val="24"/>
          <w:lang w:eastAsia="en-GB"/>
        </w:rPr>
        <w:t>Član 33</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U Aktivnom podbilansu banka iskazuje vrijednost stvari i prava i kapitala i obaveza koje nisu obuhvaćene Pasivnim ili Neutralnim podbilansom.</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8" w:name="clan_34"/>
      <w:bookmarkEnd w:id="38"/>
      <w:r w:rsidRPr="0065617C">
        <w:rPr>
          <w:rFonts w:ascii="Arial" w:eastAsia="Times New Roman" w:hAnsi="Arial" w:cs="Arial"/>
          <w:b/>
          <w:bCs/>
          <w:color w:val="000000"/>
          <w:sz w:val="24"/>
          <w:szCs w:val="24"/>
          <w:lang w:eastAsia="en-GB"/>
        </w:rPr>
        <w:t>Član 34</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Aktivni podbilans stanja je osnov sa kojim banka ulazi u proces privatizacije.</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9" w:name="clan_35"/>
      <w:bookmarkEnd w:id="39"/>
      <w:r w:rsidRPr="0065617C">
        <w:rPr>
          <w:rFonts w:ascii="Arial" w:eastAsia="Times New Roman" w:hAnsi="Arial" w:cs="Arial"/>
          <w:b/>
          <w:bCs/>
          <w:color w:val="000000"/>
          <w:sz w:val="24"/>
          <w:szCs w:val="24"/>
          <w:lang w:eastAsia="en-GB"/>
        </w:rPr>
        <w:t>Član 35</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Preostale stvari, prava i obaveze u pasivnom podbilansu, kao i stvari, prava i obaveze koje banka nije iskazala i/ili koje je banka prodala nakon izvršnosti programa privatizacije, a za koje se naknadno utvrdi da su trebale biti iskazane u Početnom bilansu stanja banke, postaju vlasništvo Federacije, odobrenjem Programa privatizacije i početnog bilansa od strane nadležne agencije/organa.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lastRenderedPageBreak/>
        <w:t>Stvari iskazane u Neutralnom podbilansu banka poslije odobravanja programa privatizacije prenosi na organe utvrđene Zakonom o prodaji stanova na kojima postoji stanarsko pravo i Zakonom o restituciji.</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0" w:name="clan_35a"/>
      <w:bookmarkEnd w:id="40"/>
      <w:r w:rsidRPr="0065617C">
        <w:rPr>
          <w:rFonts w:ascii="Arial" w:eastAsia="Times New Roman" w:hAnsi="Arial" w:cs="Arial"/>
          <w:b/>
          <w:bCs/>
          <w:color w:val="000000"/>
          <w:sz w:val="24"/>
          <w:szCs w:val="24"/>
          <w:lang w:eastAsia="en-GB"/>
        </w:rPr>
        <w:t>Član 35a</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Nadležne agencije za privatizaciju su dužne formirati registar pasivnog podbilansa iz svoje nadležnosti, evidentirati, ažurirati, istraživati i prikupljati dokumentacionu osnovu za stvari, prava i obaveze iz pasivnog podbilansa za: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1) stvari i prava sa pripadajućim kapitalom preduzeća iz člana 1. Zakona o privatizaciji preduzeća, koja nisu pod kontrolom preduzeća te nisu bila uključena u aktivni podbilans, a nalaze se na teritoriji država nastalih raspadom bivše Socijalističke Federativne Republike Jugoslavije (u daljnjem tekstu: SFRJ),</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2) potraživanja i obaveze nastale do 31.03.1992. godine, prema pravnim licima iz država nastalih raspadom bivše SFRJ.</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Agencija za privatizaciju u Federaciji Bosne i Hercegovine (u daljnjem tekstu: Agencija za privatizaciju) obavezna je da formira, kontinuirano ažurira i vodi Centralni registar stvari, prava i obaveza iz pasivnog podbilansa u skladu sa stavom 1. tač. 1) i 2) ovog člana.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Kantonalne agencije za privatizaciju su obavezne u elektronskoj i pisanoj formi dostavljati Agenciji za privatizaciju podatke koji čine sastavni dio Centralnog registra.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Dokumentacionu osnovu i podatke iz Centralnog registra, Federalno ministarstvo finansija i Agencija za privatizaciju su dužni dostaviti Direkciji najkasnije u roku od 90 dana od dana osnivanja Direkcije i nakon toga sve promjene u Centralnom registru dostavljati Direkciji.</w:t>
      </w:r>
    </w:p>
    <w:p w:rsidR="0065617C" w:rsidRDefault="0065617C" w:rsidP="0065617C">
      <w:pPr>
        <w:shd w:val="clear" w:color="auto" w:fill="FFFFFF"/>
        <w:spacing w:after="0" w:line="240" w:lineRule="auto"/>
        <w:jc w:val="both"/>
        <w:rPr>
          <w:rFonts w:ascii="Arial" w:eastAsia="Times New Roman" w:hAnsi="Arial" w:cs="Arial"/>
          <w:b/>
          <w:color w:val="000000"/>
          <w:sz w:val="24"/>
          <w:szCs w:val="24"/>
          <w:lang w:eastAsia="en-GB"/>
        </w:rPr>
      </w:pPr>
      <w:bookmarkStart w:id="41" w:name="str_4"/>
      <w:bookmarkEnd w:id="41"/>
    </w:p>
    <w:p w:rsidR="0065617C" w:rsidRPr="0065617C" w:rsidRDefault="0065617C" w:rsidP="0065617C">
      <w:pPr>
        <w:shd w:val="clear" w:color="auto" w:fill="FFFFFF"/>
        <w:spacing w:after="0" w:line="240" w:lineRule="auto"/>
        <w:jc w:val="both"/>
        <w:rPr>
          <w:rFonts w:ascii="Arial" w:eastAsia="Times New Roman" w:hAnsi="Arial" w:cs="Arial"/>
          <w:b/>
          <w:color w:val="000000"/>
          <w:sz w:val="24"/>
          <w:szCs w:val="24"/>
          <w:lang w:eastAsia="en-GB"/>
        </w:rPr>
      </w:pPr>
      <w:r w:rsidRPr="0065617C">
        <w:rPr>
          <w:rFonts w:ascii="Arial" w:eastAsia="Times New Roman" w:hAnsi="Arial" w:cs="Arial"/>
          <w:b/>
          <w:color w:val="000000"/>
          <w:sz w:val="24"/>
          <w:szCs w:val="24"/>
          <w:lang w:eastAsia="en-GB"/>
        </w:rPr>
        <w:t>IIIa - UPRAVLJANJE PASIVNIM PODBILANSOM PREDUZEĆA I BANAKA</w:t>
      </w:r>
    </w:p>
    <w:p w:rsidR="0065617C" w:rsidRPr="0065617C" w:rsidRDefault="0065617C" w:rsidP="0065617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2" w:name="str_5"/>
      <w:bookmarkEnd w:id="42"/>
      <w:r w:rsidRPr="0065617C">
        <w:rPr>
          <w:rFonts w:ascii="Arial" w:eastAsia="Times New Roman" w:hAnsi="Arial" w:cs="Arial"/>
          <w:b/>
          <w:bCs/>
          <w:color w:val="000000"/>
          <w:sz w:val="24"/>
          <w:szCs w:val="24"/>
          <w:lang w:eastAsia="en-GB"/>
        </w:rPr>
        <w:t>1. Direkcija za upravljanje pasivnim podbilansom preduzeća i banaka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3" w:name="clan_35b"/>
      <w:bookmarkEnd w:id="43"/>
      <w:r w:rsidRPr="0065617C">
        <w:rPr>
          <w:rFonts w:ascii="Arial" w:eastAsia="Times New Roman" w:hAnsi="Arial" w:cs="Arial"/>
          <w:b/>
          <w:bCs/>
          <w:color w:val="000000"/>
          <w:sz w:val="24"/>
          <w:szCs w:val="24"/>
          <w:lang w:eastAsia="en-GB"/>
        </w:rPr>
        <w:t>Član 35b</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Poslove upravljanja pasivnim podbilansom preduzeća i banaka obavlja Direkcija.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Direkcija je samostalna specijalizovana organizacija Federacije sa sjedištem u Sarajevu.</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Djelatnost Direkcije je zaštita stvari, prava i obaveza iz pasivnog podbilansa preduzeća i banaka.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4" w:name="clan_35c"/>
      <w:bookmarkEnd w:id="44"/>
      <w:r w:rsidRPr="0065617C">
        <w:rPr>
          <w:rFonts w:ascii="Arial" w:eastAsia="Times New Roman" w:hAnsi="Arial" w:cs="Arial"/>
          <w:b/>
          <w:bCs/>
          <w:color w:val="000000"/>
          <w:sz w:val="24"/>
          <w:szCs w:val="24"/>
          <w:lang w:eastAsia="en-GB"/>
        </w:rPr>
        <w:t>Član 35c</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U okviru svoje djelatnosti Direkcija: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inicira i učestvuje u pripremi donošenja zakona i drugih propisa na zaštiti stvari, prava i obaveza iz pasivnog podbilansa preduzeća i banaka,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sarađuje sa vladama, ministarstvima i drugim organima i organizacijama država nastalih raspadom bivše SFRJ,</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sarađuje sa nadležnim ministarstvima, kantonima, agencijama za privatizaciju, pravobranilaštvima i drugim organima i organizacijama iz svoje nadležnosti utvrđene ovim zakonom,</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vodi evidencije i statistike u okviru svog djelokruga,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podnosi izvještaje iz svoje djelatnosti Vladi Federacije najmanje jedanput godišnje,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lastRenderedPageBreak/>
        <w:t>- vrši savjetodavne, edukativne i druge stručne poslove u skladu sa zakonom,</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obavlja i druge poslove utvrđene zakonom i drugim propisima.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5" w:name="clan_35d"/>
      <w:bookmarkEnd w:id="45"/>
      <w:r w:rsidRPr="0065617C">
        <w:rPr>
          <w:rFonts w:ascii="Arial" w:eastAsia="Times New Roman" w:hAnsi="Arial" w:cs="Arial"/>
          <w:b/>
          <w:bCs/>
          <w:color w:val="000000"/>
          <w:sz w:val="24"/>
          <w:szCs w:val="24"/>
          <w:lang w:eastAsia="en-GB"/>
        </w:rPr>
        <w:t>Član 35d</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Direkcija, u okviru svoje nadležnosti, ima javne ovlasti za donošenje općih i pojedinačnih akata.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Upravni nadzor nad povjerenim javnim ovlastima vrše ministarstva i Vlada Federacije.</w:t>
      </w:r>
    </w:p>
    <w:p w:rsidR="0065617C" w:rsidRPr="0065617C" w:rsidRDefault="0065617C" w:rsidP="0065617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6" w:name="str_6"/>
      <w:bookmarkEnd w:id="46"/>
      <w:r w:rsidRPr="0065617C">
        <w:rPr>
          <w:rFonts w:ascii="Arial" w:eastAsia="Times New Roman" w:hAnsi="Arial" w:cs="Arial"/>
          <w:b/>
          <w:bCs/>
          <w:color w:val="000000"/>
          <w:sz w:val="24"/>
          <w:szCs w:val="24"/>
          <w:lang w:eastAsia="en-GB"/>
        </w:rPr>
        <w:t>2. Upravljanje i rukovođenje Direkcijom</w:t>
      </w:r>
    </w:p>
    <w:p w:rsidR="0065617C" w:rsidRPr="0065617C" w:rsidRDefault="0065617C" w:rsidP="0065617C">
      <w:pPr>
        <w:shd w:val="clear" w:color="auto" w:fill="FFFFFF"/>
        <w:spacing w:before="48" w:after="48" w:line="240" w:lineRule="auto"/>
        <w:jc w:val="both"/>
        <w:rPr>
          <w:rFonts w:ascii="Arial" w:eastAsia="Times New Roman" w:hAnsi="Arial" w:cs="Arial"/>
          <w:b/>
          <w:color w:val="000000"/>
          <w:sz w:val="24"/>
          <w:szCs w:val="24"/>
          <w:lang w:eastAsia="en-GB"/>
        </w:rPr>
      </w:pPr>
      <w:r w:rsidRPr="0065617C">
        <w:rPr>
          <w:rFonts w:ascii="Arial" w:eastAsia="Times New Roman" w:hAnsi="Arial" w:cs="Arial"/>
          <w:b/>
          <w:color w:val="000000"/>
          <w:sz w:val="24"/>
          <w:szCs w:val="24"/>
          <w:lang w:eastAsia="en-GB"/>
        </w:rPr>
        <w:t>a) Upravni odbor</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7" w:name="clan_35e"/>
      <w:bookmarkEnd w:id="47"/>
      <w:r w:rsidRPr="0065617C">
        <w:rPr>
          <w:rFonts w:ascii="Arial" w:eastAsia="Times New Roman" w:hAnsi="Arial" w:cs="Arial"/>
          <w:b/>
          <w:bCs/>
          <w:color w:val="000000"/>
          <w:sz w:val="24"/>
          <w:szCs w:val="24"/>
          <w:lang w:eastAsia="en-GB"/>
        </w:rPr>
        <w:t>Član 35e</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Direkcijom upravlja Upravni odbor. Upravni odbor se sastoji od predsjednika i četiri člana. Upravni odbor imenuje i razrješava Parlament Federacije Bosne i Hercegovine (u daljnjem tekstu: Parlament Federacije), na prijedlog Vlade Federacije.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Članovi Upravnog odbora imenuju se na period od četiri godine.</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8" w:name="clan_35f"/>
      <w:bookmarkEnd w:id="48"/>
      <w:r w:rsidRPr="0065617C">
        <w:rPr>
          <w:rFonts w:ascii="Arial" w:eastAsia="Times New Roman" w:hAnsi="Arial" w:cs="Arial"/>
          <w:b/>
          <w:bCs/>
          <w:color w:val="000000"/>
          <w:sz w:val="24"/>
          <w:szCs w:val="24"/>
          <w:lang w:eastAsia="en-GB"/>
        </w:rPr>
        <w:t>Član 35f</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Upravni odbor Direkcije: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donosi Statut Direkcije,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donosi poslovnik o radu,</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donosi akt o unutrašnjoj organizaciji Direkcije,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donosi finansijski plan Direkcije,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donosi program rada Direkcije,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usvaja završni račun Direkcije,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podnosi izvještaj o radu Direkcije,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donosi metodologiju i druge opće akte iz nadležnosti Direkcije u skladu sa zakonom,</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obavlja i druge poslove u skladu sa zakonom i Statutom Direkcije.</w:t>
      </w:r>
    </w:p>
    <w:p w:rsidR="0065617C" w:rsidRDefault="0065617C" w:rsidP="0065617C">
      <w:pPr>
        <w:shd w:val="clear" w:color="auto" w:fill="FFFFFF"/>
        <w:spacing w:before="48" w:after="48" w:line="240" w:lineRule="auto"/>
        <w:jc w:val="both"/>
        <w:rPr>
          <w:rFonts w:ascii="Arial" w:eastAsia="Times New Roman" w:hAnsi="Arial" w:cs="Arial"/>
          <w:b/>
          <w:color w:val="000000"/>
          <w:sz w:val="24"/>
          <w:szCs w:val="24"/>
          <w:lang w:eastAsia="en-GB"/>
        </w:rPr>
      </w:pPr>
    </w:p>
    <w:p w:rsidR="0065617C" w:rsidRPr="0065617C" w:rsidRDefault="0065617C" w:rsidP="0065617C">
      <w:pPr>
        <w:shd w:val="clear" w:color="auto" w:fill="FFFFFF"/>
        <w:spacing w:before="48" w:after="48" w:line="240" w:lineRule="auto"/>
        <w:jc w:val="both"/>
        <w:rPr>
          <w:rFonts w:ascii="Arial" w:eastAsia="Times New Roman" w:hAnsi="Arial" w:cs="Arial"/>
          <w:b/>
          <w:color w:val="000000"/>
          <w:sz w:val="24"/>
          <w:szCs w:val="24"/>
          <w:lang w:eastAsia="en-GB"/>
        </w:rPr>
      </w:pPr>
      <w:r w:rsidRPr="0065617C">
        <w:rPr>
          <w:rFonts w:ascii="Arial" w:eastAsia="Times New Roman" w:hAnsi="Arial" w:cs="Arial"/>
          <w:b/>
          <w:color w:val="000000"/>
          <w:sz w:val="24"/>
          <w:szCs w:val="24"/>
          <w:lang w:eastAsia="en-GB"/>
        </w:rPr>
        <w:t>b) Nadzorni odbor</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9" w:name="clan_35g"/>
      <w:bookmarkEnd w:id="49"/>
      <w:r w:rsidRPr="0065617C">
        <w:rPr>
          <w:rFonts w:ascii="Arial" w:eastAsia="Times New Roman" w:hAnsi="Arial" w:cs="Arial"/>
          <w:b/>
          <w:bCs/>
          <w:color w:val="000000"/>
          <w:sz w:val="24"/>
          <w:szCs w:val="24"/>
          <w:lang w:eastAsia="en-GB"/>
        </w:rPr>
        <w:t>Član 35g</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xml:space="preserve">Nadzor zakonitosti rada </w:t>
      </w:r>
      <w:r>
        <w:rPr>
          <w:rFonts w:ascii="Arial" w:eastAsia="Times New Roman" w:hAnsi="Arial" w:cs="Arial"/>
          <w:color w:val="000000"/>
          <w:sz w:val="24"/>
          <w:szCs w:val="24"/>
          <w:lang w:eastAsia="en-GB"/>
        </w:rPr>
        <w:t>I</w:t>
      </w:r>
      <w:r w:rsidRPr="0065617C">
        <w:rPr>
          <w:rFonts w:ascii="Arial" w:eastAsia="Times New Roman" w:hAnsi="Arial" w:cs="Arial"/>
          <w:color w:val="000000"/>
          <w:sz w:val="24"/>
          <w:szCs w:val="24"/>
          <w:lang w:eastAsia="en-GB"/>
        </w:rPr>
        <w:t xml:space="preserve"> finansijskog poslovanja Direkcije provodi Nadzorni odbor.</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xml:space="preserve">Nadzorni odbor se sastoji od predsjednika </w:t>
      </w:r>
      <w:r>
        <w:rPr>
          <w:rFonts w:ascii="Arial" w:eastAsia="Times New Roman" w:hAnsi="Arial" w:cs="Arial"/>
          <w:color w:val="000000"/>
          <w:sz w:val="24"/>
          <w:szCs w:val="24"/>
          <w:lang w:eastAsia="en-GB"/>
        </w:rPr>
        <w:t>I</w:t>
      </w:r>
      <w:r w:rsidRPr="0065617C">
        <w:rPr>
          <w:rFonts w:ascii="Arial" w:eastAsia="Times New Roman" w:hAnsi="Arial" w:cs="Arial"/>
          <w:color w:val="000000"/>
          <w:sz w:val="24"/>
          <w:szCs w:val="24"/>
          <w:lang w:eastAsia="en-GB"/>
        </w:rPr>
        <w:t xml:space="preserve"> dva člana koje imenuje </w:t>
      </w:r>
      <w:r>
        <w:rPr>
          <w:rFonts w:ascii="Arial" w:eastAsia="Times New Roman" w:hAnsi="Arial" w:cs="Arial"/>
          <w:color w:val="000000"/>
          <w:sz w:val="24"/>
          <w:szCs w:val="24"/>
          <w:lang w:eastAsia="en-GB"/>
        </w:rPr>
        <w:t>I</w:t>
      </w:r>
      <w:r w:rsidRPr="0065617C">
        <w:rPr>
          <w:rFonts w:ascii="Arial" w:eastAsia="Times New Roman" w:hAnsi="Arial" w:cs="Arial"/>
          <w:color w:val="000000"/>
          <w:sz w:val="24"/>
          <w:szCs w:val="24"/>
          <w:lang w:eastAsia="en-GB"/>
        </w:rPr>
        <w:t xml:space="preserve"> razrješava Parlament Federacije.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Članovi Nadzornog odbora imenuju se na period od četiri godine.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Nadzorni odbor podnosi Parlamentu Federacije izvještaj o svom radu najmanje jedanput godišnje.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c) Direktor</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0" w:name="clan_35h"/>
      <w:bookmarkEnd w:id="50"/>
      <w:r w:rsidRPr="0065617C">
        <w:rPr>
          <w:rFonts w:ascii="Arial" w:eastAsia="Times New Roman" w:hAnsi="Arial" w:cs="Arial"/>
          <w:b/>
          <w:bCs/>
          <w:color w:val="000000"/>
          <w:sz w:val="24"/>
          <w:szCs w:val="24"/>
          <w:lang w:eastAsia="en-GB"/>
        </w:rPr>
        <w:t>Član 35h</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Direkcijom rukovodi direktor. Direktora imenuje Parlament Federacije, na prijedlog Vlade Federacije, putem javnog konkursa na period od četiri godine.</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1" w:name="clan_35i"/>
      <w:bookmarkEnd w:id="51"/>
      <w:r w:rsidRPr="0065617C">
        <w:rPr>
          <w:rFonts w:ascii="Arial" w:eastAsia="Times New Roman" w:hAnsi="Arial" w:cs="Arial"/>
          <w:b/>
          <w:bCs/>
          <w:color w:val="000000"/>
          <w:sz w:val="24"/>
          <w:szCs w:val="24"/>
          <w:lang w:eastAsia="en-GB"/>
        </w:rPr>
        <w:t>Član 35i</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lastRenderedPageBreak/>
        <w:t>Direktor Direkcije: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rukovodi Direkcijom,</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predstavlja i zastupa Direkciju,</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odgovara za zakonitost rada, pravilno i zakonito vođenje materijalno-finansijskog poslovanja Direkcije,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obavlja druge poslove utvrđene zakonom, Statutom i drugim općim aktima Direkcije.</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2" w:name="clan_35j"/>
      <w:bookmarkEnd w:id="52"/>
      <w:r w:rsidRPr="0065617C">
        <w:rPr>
          <w:rFonts w:ascii="Arial" w:eastAsia="Times New Roman" w:hAnsi="Arial" w:cs="Arial"/>
          <w:b/>
          <w:bCs/>
          <w:color w:val="000000"/>
          <w:sz w:val="24"/>
          <w:szCs w:val="24"/>
          <w:lang w:eastAsia="en-GB"/>
        </w:rPr>
        <w:t>Član 35j</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Statutom Direkcije uređuju se: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osnovi organizacije i poslovanja Direkcije,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organi upravljanja i rukovođenja Direkcijom,</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zastupanje i predstavljanje Direkcije,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zaposlenici s posebnim ovlaštenjima i odgovornostima,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druga organizaciona pitanja,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 pitanja u vezi poslovanja Direkcije.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Statut Direkcije donosi Upravni odbor uz saglasnost Vlade Federacije.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Direkcija najmanje jedanput godišnje podnosi izvještaj o svom radu Upravnom odboru.</w:t>
      </w:r>
    </w:p>
    <w:p w:rsidR="0065617C" w:rsidRPr="0065617C" w:rsidRDefault="0065617C" w:rsidP="0065617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3" w:name="str_7"/>
      <w:bookmarkEnd w:id="53"/>
      <w:r w:rsidRPr="0065617C">
        <w:rPr>
          <w:rFonts w:ascii="Arial" w:eastAsia="Times New Roman" w:hAnsi="Arial" w:cs="Arial"/>
          <w:b/>
          <w:bCs/>
          <w:color w:val="000000"/>
          <w:sz w:val="24"/>
          <w:szCs w:val="24"/>
          <w:lang w:eastAsia="en-GB"/>
        </w:rPr>
        <w:t>3. Finansiranje Direkcije</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4" w:name="clan_35k"/>
      <w:bookmarkEnd w:id="54"/>
      <w:r w:rsidRPr="0065617C">
        <w:rPr>
          <w:rFonts w:ascii="Arial" w:eastAsia="Times New Roman" w:hAnsi="Arial" w:cs="Arial"/>
          <w:b/>
          <w:bCs/>
          <w:color w:val="000000"/>
          <w:sz w:val="24"/>
          <w:szCs w:val="24"/>
          <w:lang w:eastAsia="en-GB"/>
        </w:rPr>
        <w:t>Član 35k</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Sredstva za osnivanje i poslovanje Direkcije osiguravaju se iz:</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-ostvarenih prihoda od stvari i prava iz pasivnog podbilansa,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-donacija i dotacija domaćih i međunarodnih organizacija,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-budžeta Federacije,</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-naknada za izvršene poslove i prihoda iz drugih izvora.</w:t>
      </w:r>
    </w:p>
    <w:p w:rsidR="0065617C" w:rsidRDefault="0065617C" w:rsidP="0065617C">
      <w:pPr>
        <w:shd w:val="clear" w:color="auto" w:fill="FFFFFF"/>
        <w:spacing w:after="0" w:line="240" w:lineRule="auto"/>
        <w:jc w:val="both"/>
        <w:rPr>
          <w:rFonts w:ascii="Arial" w:eastAsia="Times New Roman" w:hAnsi="Arial" w:cs="Arial"/>
          <w:b/>
          <w:color w:val="000000"/>
          <w:sz w:val="24"/>
          <w:szCs w:val="24"/>
          <w:lang w:eastAsia="en-GB"/>
        </w:rPr>
      </w:pPr>
      <w:bookmarkStart w:id="55" w:name="str_8"/>
      <w:bookmarkEnd w:id="55"/>
    </w:p>
    <w:p w:rsidR="0065617C" w:rsidRPr="0065617C" w:rsidRDefault="0065617C" w:rsidP="0065617C">
      <w:pPr>
        <w:shd w:val="clear" w:color="auto" w:fill="FFFFFF"/>
        <w:spacing w:after="0" w:line="240" w:lineRule="auto"/>
        <w:jc w:val="both"/>
        <w:rPr>
          <w:rFonts w:ascii="Arial" w:eastAsia="Times New Roman" w:hAnsi="Arial" w:cs="Arial"/>
          <w:b/>
          <w:color w:val="000000"/>
          <w:sz w:val="24"/>
          <w:szCs w:val="24"/>
          <w:lang w:eastAsia="en-GB"/>
        </w:rPr>
      </w:pPr>
      <w:r w:rsidRPr="0065617C">
        <w:rPr>
          <w:rFonts w:ascii="Arial" w:eastAsia="Times New Roman" w:hAnsi="Arial" w:cs="Arial"/>
          <w:b/>
          <w:color w:val="000000"/>
          <w:sz w:val="24"/>
          <w:szCs w:val="24"/>
          <w:lang w:eastAsia="en-GB"/>
        </w:rPr>
        <w:t>IV - KAZNENE ODREDBE</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6" w:name="clan_36"/>
      <w:bookmarkEnd w:id="56"/>
      <w:r w:rsidRPr="0065617C">
        <w:rPr>
          <w:rFonts w:ascii="Arial" w:eastAsia="Times New Roman" w:hAnsi="Arial" w:cs="Arial"/>
          <w:b/>
          <w:bCs/>
          <w:color w:val="000000"/>
          <w:sz w:val="24"/>
          <w:szCs w:val="24"/>
          <w:lang w:eastAsia="en-GB"/>
        </w:rPr>
        <w:t>Član 36</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Novčanom kaznom u iznosu od 10.000 do 100.000 KM kaznit će se, za privredni prestup, preduzeće ili banka ako ne sačini početni bilans stanja preduzeća ili banke u skladu sa rokovima utvrđenim ovim zakonom.</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Novčanom kaznom u iznosu od 10.000 KM do 100.000 KM kaznit će se, za privredni prestup preduzeće ili banka ako ne iskaže stvari, prava i obaveze iz pasivnog podbilansa, te ne dostavi dokumentaciju u skladu sa članom 20a. i 35a. ovog zakona.</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Za privredni prestup iz stava 1. i 2. ovog člana kaznit će se i odgovorno lice novčanom kaznom u iznosu od 1.000 do 10.000 KM.</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7" w:name="clan_37"/>
      <w:bookmarkEnd w:id="57"/>
      <w:r w:rsidRPr="0065617C">
        <w:rPr>
          <w:rFonts w:ascii="Arial" w:eastAsia="Times New Roman" w:hAnsi="Arial" w:cs="Arial"/>
          <w:b/>
          <w:bCs/>
          <w:color w:val="000000"/>
          <w:sz w:val="24"/>
          <w:szCs w:val="24"/>
          <w:lang w:eastAsia="en-GB"/>
        </w:rPr>
        <w:t>Član 37</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Do puštanja u opticaj KM, novčane kazne propisane ovim zakonom mogu se plaćati u DEM ili protuvrijednosti valute koje se koriste u platnom prometu Federacije, po srednjem tečaju koji utvrđuju i obavljuju nadležne finansijske institucije, na dan plaćanja.</w:t>
      </w:r>
    </w:p>
    <w:p w:rsidR="0065617C" w:rsidRDefault="0065617C" w:rsidP="0065617C">
      <w:pPr>
        <w:shd w:val="clear" w:color="auto" w:fill="FFFFFF"/>
        <w:spacing w:after="0" w:line="240" w:lineRule="auto"/>
        <w:jc w:val="both"/>
        <w:rPr>
          <w:rFonts w:ascii="Arial" w:eastAsia="Times New Roman" w:hAnsi="Arial" w:cs="Arial"/>
          <w:color w:val="000000"/>
          <w:sz w:val="24"/>
          <w:szCs w:val="24"/>
          <w:lang w:eastAsia="en-GB"/>
        </w:rPr>
      </w:pPr>
      <w:bookmarkStart w:id="58" w:name="str_9"/>
      <w:bookmarkEnd w:id="58"/>
    </w:p>
    <w:p w:rsidR="0065617C" w:rsidRPr="0065617C" w:rsidRDefault="0065617C" w:rsidP="0065617C">
      <w:pPr>
        <w:shd w:val="clear" w:color="auto" w:fill="FFFFFF"/>
        <w:spacing w:after="0" w:line="240" w:lineRule="auto"/>
        <w:jc w:val="both"/>
        <w:rPr>
          <w:rFonts w:ascii="Arial" w:eastAsia="Times New Roman" w:hAnsi="Arial" w:cs="Arial"/>
          <w:b/>
          <w:color w:val="000000"/>
          <w:sz w:val="24"/>
          <w:szCs w:val="24"/>
          <w:lang w:eastAsia="en-GB"/>
        </w:rPr>
      </w:pPr>
      <w:r w:rsidRPr="0065617C">
        <w:rPr>
          <w:rFonts w:ascii="Arial" w:eastAsia="Times New Roman" w:hAnsi="Arial" w:cs="Arial"/>
          <w:b/>
          <w:color w:val="000000"/>
          <w:sz w:val="24"/>
          <w:szCs w:val="24"/>
          <w:lang w:eastAsia="en-GB"/>
        </w:rPr>
        <w:t>V - PRELAZNE I ZAVRŠNE ODREDBE</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9" w:name="clan_38"/>
      <w:bookmarkEnd w:id="59"/>
      <w:r w:rsidRPr="0065617C">
        <w:rPr>
          <w:rFonts w:ascii="Arial" w:eastAsia="Times New Roman" w:hAnsi="Arial" w:cs="Arial"/>
          <w:b/>
          <w:bCs/>
          <w:color w:val="000000"/>
          <w:sz w:val="24"/>
          <w:szCs w:val="24"/>
          <w:lang w:eastAsia="en-GB"/>
        </w:rPr>
        <w:lastRenderedPageBreak/>
        <w:t>Član 38</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Upis promjena u zemljišnim knjigama, u skladu sa članom 3. stav 4. ovog zakona, nadležni zemljišno-knjižni sud izvršit će na osnovu zahtjeva preduzeća odnosno banke i rješenja o odobrenju upisa u sudski registar promjena izvršenih u postupku privatizacije preduzeća i banaka, u skladu sa zakonom.</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0" w:name="clan_39"/>
      <w:bookmarkEnd w:id="60"/>
      <w:r w:rsidRPr="0065617C">
        <w:rPr>
          <w:rFonts w:ascii="Arial" w:eastAsia="Times New Roman" w:hAnsi="Arial" w:cs="Arial"/>
          <w:b/>
          <w:bCs/>
          <w:color w:val="000000"/>
          <w:sz w:val="24"/>
          <w:szCs w:val="24"/>
          <w:lang w:eastAsia="en-GB"/>
        </w:rPr>
        <w:t>Član 39</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Agencija će u roku od 120 dana od dana stupanja na snagu ovog zakona donijeti uputstvo o pripremi početnog bilansa stanja banaka.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1" w:name="clan_40"/>
      <w:bookmarkEnd w:id="61"/>
      <w:r w:rsidRPr="0065617C">
        <w:rPr>
          <w:rFonts w:ascii="Arial" w:eastAsia="Times New Roman" w:hAnsi="Arial" w:cs="Arial"/>
          <w:b/>
          <w:bCs/>
          <w:color w:val="000000"/>
          <w:sz w:val="24"/>
          <w:szCs w:val="24"/>
          <w:lang w:eastAsia="en-GB"/>
        </w:rPr>
        <w:t>Član 40</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Ovaj zakon stupa na snagu danom objavljivanja u "Sužbenim novinama Federacije BiH".</w:t>
      </w:r>
    </w:p>
    <w:p w:rsidR="0065617C" w:rsidRPr="0065617C" w:rsidRDefault="0065617C" w:rsidP="0065617C">
      <w:pPr>
        <w:shd w:val="clear" w:color="auto" w:fill="FFFFFF"/>
        <w:spacing w:before="48" w:after="48" w:line="240" w:lineRule="auto"/>
        <w:jc w:val="center"/>
        <w:rPr>
          <w:rFonts w:ascii="Arial" w:eastAsia="Times New Roman" w:hAnsi="Arial" w:cs="Arial"/>
          <w:b/>
          <w:bCs/>
          <w:i/>
          <w:iCs/>
          <w:color w:val="000000"/>
          <w:sz w:val="24"/>
          <w:szCs w:val="24"/>
          <w:lang w:eastAsia="en-GB"/>
        </w:rPr>
      </w:pPr>
      <w:r w:rsidRPr="0065617C">
        <w:rPr>
          <w:rFonts w:ascii="Arial" w:eastAsia="Times New Roman" w:hAnsi="Arial" w:cs="Arial"/>
          <w:b/>
          <w:bCs/>
          <w:i/>
          <w:iCs/>
          <w:color w:val="000000"/>
          <w:sz w:val="24"/>
          <w:szCs w:val="24"/>
          <w:lang w:eastAsia="en-GB"/>
        </w:rPr>
        <w:t>Samostalni član Zakona o izmjenama i dopunama</w:t>
      </w:r>
      <w:r w:rsidRPr="0065617C">
        <w:rPr>
          <w:rFonts w:ascii="Arial" w:eastAsia="Times New Roman" w:hAnsi="Arial" w:cs="Arial"/>
          <w:b/>
          <w:bCs/>
          <w:i/>
          <w:iCs/>
          <w:color w:val="000000"/>
          <w:sz w:val="24"/>
          <w:szCs w:val="24"/>
          <w:lang w:eastAsia="en-GB"/>
        </w:rPr>
        <w:br/>
        <w:t>Zakona o početnom bilansu stanja preduzeća i banaka</w:t>
      </w:r>
    </w:p>
    <w:p w:rsidR="0065617C" w:rsidRPr="0065617C" w:rsidRDefault="0065617C" w:rsidP="0065617C">
      <w:pPr>
        <w:shd w:val="clear" w:color="auto" w:fill="FFFFFF"/>
        <w:spacing w:before="48" w:after="48" w:line="240" w:lineRule="auto"/>
        <w:jc w:val="center"/>
        <w:rPr>
          <w:rFonts w:ascii="Arial" w:eastAsia="Times New Roman" w:hAnsi="Arial" w:cs="Arial"/>
          <w:i/>
          <w:iCs/>
          <w:color w:val="000000"/>
          <w:sz w:val="24"/>
          <w:szCs w:val="24"/>
          <w:lang w:eastAsia="en-GB"/>
        </w:rPr>
      </w:pPr>
      <w:r w:rsidRPr="0065617C">
        <w:rPr>
          <w:rFonts w:ascii="Arial" w:eastAsia="Times New Roman" w:hAnsi="Arial" w:cs="Arial"/>
          <w:i/>
          <w:iCs/>
          <w:color w:val="000000"/>
          <w:sz w:val="24"/>
          <w:szCs w:val="24"/>
          <w:lang w:eastAsia="en-GB"/>
        </w:rPr>
        <w:t>("Sl. novine FBiH", br. 40/1999)</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r w:rsidRPr="0065617C">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Ovaj zakon stupa na snagu osmog dana od dana objavljivanja u “Službenim novinama Federacije BiH”.</w:t>
      </w:r>
    </w:p>
    <w:p w:rsidR="0065617C" w:rsidRPr="0065617C" w:rsidRDefault="0065617C" w:rsidP="0065617C">
      <w:pPr>
        <w:shd w:val="clear" w:color="auto" w:fill="FFFFFF"/>
        <w:spacing w:before="48" w:after="48" w:line="240" w:lineRule="auto"/>
        <w:jc w:val="center"/>
        <w:rPr>
          <w:rFonts w:ascii="Arial" w:eastAsia="Times New Roman" w:hAnsi="Arial" w:cs="Arial"/>
          <w:b/>
          <w:bCs/>
          <w:i/>
          <w:iCs/>
          <w:color w:val="000000"/>
          <w:sz w:val="24"/>
          <w:szCs w:val="24"/>
          <w:lang w:eastAsia="en-GB"/>
        </w:rPr>
      </w:pPr>
      <w:r w:rsidRPr="0065617C">
        <w:rPr>
          <w:rFonts w:ascii="Arial" w:eastAsia="Times New Roman" w:hAnsi="Arial" w:cs="Arial"/>
          <w:b/>
          <w:bCs/>
          <w:i/>
          <w:iCs/>
          <w:color w:val="000000"/>
          <w:sz w:val="24"/>
          <w:szCs w:val="24"/>
          <w:lang w:eastAsia="en-GB"/>
        </w:rPr>
        <w:t>Samostalni članovi Zakona o izmjenama i dopunama</w:t>
      </w:r>
      <w:r w:rsidRPr="0065617C">
        <w:rPr>
          <w:rFonts w:ascii="Arial" w:eastAsia="Times New Roman" w:hAnsi="Arial" w:cs="Arial"/>
          <w:b/>
          <w:bCs/>
          <w:i/>
          <w:iCs/>
          <w:color w:val="000000"/>
          <w:sz w:val="24"/>
          <w:szCs w:val="24"/>
          <w:lang w:eastAsia="en-GB"/>
        </w:rPr>
        <w:br/>
        <w:t>Zakona o početnom bilansu stanja preduzeća i banaka</w:t>
      </w:r>
    </w:p>
    <w:p w:rsidR="0065617C" w:rsidRPr="0065617C" w:rsidRDefault="0065617C" w:rsidP="0065617C">
      <w:pPr>
        <w:shd w:val="clear" w:color="auto" w:fill="FFFFFF"/>
        <w:spacing w:before="48" w:after="48" w:line="240" w:lineRule="auto"/>
        <w:jc w:val="center"/>
        <w:rPr>
          <w:rFonts w:ascii="Arial" w:eastAsia="Times New Roman" w:hAnsi="Arial" w:cs="Arial"/>
          <w:i/>
          <w:iCs/>
          <w:color w:val="000000"/>
          <w:sz w:val="24"/>
          <w:szCs w:val="24"/>
          <w:lang w:eastAsia="en-GB"/>
        </w:rPr>
      </w:pPr>
      <w:r w:rsidRPr="0065617C">
        <w:rPr>
          <w:rFonts w:ascii="Arial" w:eastAsia="Times New Roman" w:hAnsi="Arial" w:cs="Arial"/>
          <w:i/>
          <w:iCs/>
          <w:color w:val="000000"/>
          <w:sz w:val="24"/>
          <w:szCs w:val="24"/>
          <w:lang w:eastAsia="en-GB"/>
        </w:rPr>
        <w:t>("Sl. novine FBiH", br. 47/2006)</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r w:rsidRPr="0065617C">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Postupci koji su pokrenuti u vezi stvari, prava i obaveza iz pasivnog podbilansa preduzeća i banaka do dana stupanja na snagu ovog zakona, kao i postupci po redovnim pravnim lijekovima koji su u toku, završit će se po odredbama Zakona o početnom bilansu stanja preduzeća i banaka.</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r w:rsidRPr="0065617C">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Ovaj Zakon stupa na snagu narednog dana od dana objavljivanja u "Službenim novinama Federacije BiH".</w:t>
      </w:r>
    </w:p>
    <w:p w:rsidR="0065617C" w:rsidRPr="0065617C" w:rsidRDefault="0065617C" w:rsidP="0065617C">
      <w:pPr>
        <w:shd w:val="clear" w:color="auto" w:fill="FFFFFF"/>
        <w:spacing w:before="48" w:after="48" w:line="240" w:lineRule="auto"/>
        <w:jc w:val="center"/>
        <w:rPr>
          <w:rFonts w:ascii="Arial" w:eastAsia="Times New Roman" w:hAnsi="Arial" w:cs="Arial"/>
          <w:b/>
          <w:bCs/>
          <w:i/>
          <w:iCs/>
          <w:color w:val="000000"/>
          <w:sz w:val="24"/>
          <w:szCs w:val="24"/>
          <w:lang w:eastAsia="en-GB"/>
        </w:rPr>
      </w:pPr>
      <w:r w:rsidRPr="0065617C">
        <w:rPr>
          <w:rFonts w:ascii="Arial" w:eastAsia="Times New Roman" w:hAnsi="Arial" w:cs="Arial"/>
          <w:b/>
          <w:bCs/>
          <w:i/>
          <w:iCs/>
          <w:color w:val="000000"/>
          <w:sz w:val="24"/>
          <w:szCs w:val="24"/>
          <w:lang w:eastAsia="en-GB"/>
        </w:rPr>
        <w:t>Samostalni član Zakona o izmjenama</w:t>
      </w:r>
      <w:r w:rsidRPr="0065617C">
        <w:rPr>
          <w:rFonts w:ascii="Arial" w:eastAsia="Times New Roman" w:hAnsi="Arial" w:cs="Arial"/>
          <w:b/>
          <w:bCs/>
          <w:i/>
          <w:iCs/>
          <w:color w:val="000000"/>
          <w:sz w:val="24"/>
          <w:szCs w:val="24"/>
          <w:lang w:eastAsia="en-GB"/>
        </w:rPr>
        <w:br/>
        <w:t>Zakona o početnom bilansu stanja preduzeća i banaka</w:t>
      </w:r>
    </w:p>
    <w:p w:rsidR="0065617C" w:rsidRPr="0065617C" w:rsidRDefault="0065617C" w:rsidP="0065617C">
      <w:pPr>
        <w:shd w:val="clear" w:color="auto" w:fill="FFFFFF"/>
        <w:spacing w:before="48" w:after="48" w:line="240" w:lineRule="auto"/>
        <w:jc w:val="center"/>
        <w:rPr>
          <w:rFonts w:ascii="Arial" w:eastAsia="Times New Roman" w:hAnsi="Arial" w:cs="Arial"/>
          <w:i/>
          <w:iCs/>
          <w:color w:val="000000"/>
          <w:sz w:val="24"/>
          <w:szCs w:val="24"/>
          <w:lang w:eastAsia="en-GB"/>
        </w:rPr>
      </w:pPr>
      <w:r w:rsidRPr="0065617C">
        <w:rPr>
          <w:rFonts w:ascii="Arial" w:eastAsia="Times New Roman" w:hAnsi="Arial" w:cs="Arial"/>
          <w:i/>
          <w:iCs/>
          <w:color w:val="000000"/>
          <w:sz w:val="24"/>
          <w:szCs w:val="24"/>
          <w:lang w:eastAsia="en-GB"/>
        </w:rPr>
        <w:t>("Sl. novine FBiH", br. 65/2009)</w:t>
      </w:r>
    </w:p>
    <w:p w:rsidR="0065617C" w:rsidRPr="0065617C" w:rsidRDefault="0065617C" w:rsidP="0065617C">
      <w:pPr>
        <w:shd w:val="clear" w:color="auto" w:fill="FFFFFF"/>
        <w:spacing w:before="240" w:after="120" w:line="240" w:lineRule="auto"/>
        <w:jc w:val="center"/>
        <w:rPr>
          <w:rFonts w:ascii="Arial" w:eastAsia="Times New Roman" w:hAnsi="Arial" w:cs="Arial"/>
          <w:b/>
          <w:bCs/>
          <w:color w:val="000000"/>
          <w:sz w:val="24"/>
          <w:szCs w:val="24"/>
          <w:lang w:eastAsia="en-GB"/>
        </w:rPr>
      </w:pPr>
      <w:r w:rsidRPr="0065617C">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65617C" w:rsidRPr="0065617C" w:rsidRDefault="0065617C" w:rsidP="0065617C">
      <w:pPr>
        <w:shd w:val="clear" w:color="auto" w:fill="FFFFFF"/>
        <w:spacing w:before="48" w:after="48" w:line="240" w:lineRule="auto"/>
        <w:jc w:val="both"/>
        <w:rPr>
          <w:rFonts w:ascii="Arial" w:eastAsia="Times New Roman" w:hAnsi="Arial" w:cs="Arial"/>
          <w:color w:val="000000"/>
          <w:sz w:val="24"/>
          <w:szCs w:val="24"/>
          <w:lang w:eastAsia="en-GB"/>
        </w:rPr>
      </w:pPr>
      <w:r w:rsidRPr="0065617C">
        <w:rPr>
          <w:rFonts w:ascii="Arial" w:eastAsia="Times New Roman" w:hAnsi="Arial" w:cs="Arial"/>
          <w:color w:val="000000"/>
          <w:sz w:val="24"/>
          <w:szCs w:val="24"/>
          <w:lang w:eastAsia="en-GB"/>
        </w:rPr>
        <w:t>Ovaj Zakon stupa na snagu osmog dana od dana objavljivanja u "Službenim novinama Federacije BiH".</w:t>
      </w:r>
    </w:p>
    <w:p w:rsidR="00515C21" w:rsidRPr="0065617C" w:rsidRDefault="00515C21" w:rsidP="0065617C">
      <w:pPr>
        <w:jc w:val="both"/>
        <w:rPr>
          <w:rFonts w:ascii="Arial" w:hAnsi="Arial" w:cs="Arial"/>
          <w:sz w:val="24"/>
          <w:szCs w:val="24"/>
        </w:rPr>
      </w:pPr>
    </w:p>
    <w:sectPr w:rsidR="00515C21" w:rsidRPr="00656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7C"/>
    <w:rsid w:val="00515C21"/>
    <w:rsid w:val="006409BE"/>
    <w:rsid w:val="00656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E8A02-0277-4081-90BC-1F04F560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2023-11-27T15:42:00Z</dcterms:created>
  <dcterms:modified xsi:type="dcterms:W3CDTF">2023-11-27T15:42:00Z</dcterms:modified>
</cp:coreProperties>
</file>