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17C" w:rsidRPr="0065617C" w:rsidRDefault="0065617C" w:rsidP="0065617C">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65617C">
        <w:rPr>
          <w:rFonts w:ascii="Arial" w:eastAsia="Times New Roman" w:hAnsi="Arial" w:cs="Arial"/>
          <w:b/>
          <w:bCs/>
          <w:color w:val="000000"/>
          <w:sz w:val="24"/>
          <w:szCs w:val="24"/>
          <w:lang w:eastAsia="en-GB"/>
        </w:rPr>
        <w:t>ZAKON</w:t>
      </w:r>
    </w:p>
    <w:p w:rsidR="0065617C" w:rsidRDefault="0065617C" w:rsidP="0065617C">
      <w:pPr>
        <w:shd w:val="clear" w:color="auto" w:fill="FFFFFF"/>
        <w:spacing w:after="0" w:line="240" w:lineRule="auto"/>
        <w:jc w:val="center"/>
        <w:rPr>
          <w:rFonts w:ascii="Arial" w:eastAsia="Times New Roman" w:hAnsi="Arial" w:cs="Arial"/>
          <w:b/>
          <w:bCs/>
          <w:color w:val="000000"/>
          <w:sz w:val="24"/>
          <w:szCs w:val="24"/>
          <w:lang w:eastAsia="en-GB"/>
        </w:rPr>
      </w:pPr>
      <w:r w:rsidRPr="0065617C">
        <w:rPr>
          <w:rFonts w:ascii="Arial" w:eastAsia="Times New Roman" w:hAnsi="Arial" w:cs="Arial"/>
          <w:b/>
          <w:bCs/>
          <w:color w:val="000000"/>
          <w:sz w:val="24"/>
          <w:szCs w:val="24"/>
          <w:lang w:eastAsia="en-GB"/>
        </w:rPr>
        <w:t>O POČETNOM BILANSU STANJA PREDUZEĆA I BANAKA</w:t>
      </w:r>
    </w:p>
    <w:p w:rsidR="0065617C" w:rsidRPr="0065617C" w:rsidRDefault="0065617C" w:rsidP="0065617C">
      <w:pPr>
        <w:shd w:val="clear" w:color="auto" w:fill="FFFFFF"/>
        <w:spacing w:after="0" w:line="240" w:lineRule="auto"/>
        <w:jc w:val="center"/>
        <w:rPr>
          <w:rFonts w:ascii="Arial" w:eastAsia="Times New Roman" w:hAnsi="Arial" w:cs="Arial"/>
          <w:b/>
          <w:bCs/>
          <w:color w:val="000000"/>
          <w:sz w:val="24"/>
          <w:szCs w:val="24"/>
          <w:lang w:eastAsia="en-GB"/>
        </w:rPr>
      </w:pPr>
    </w:p>
    <w:p w:rsidR="0065617C" w:rsidRDefault="0065617C" w:rsidP="0065617C">
      <w:pPr>
        <w:shd w:val="clear" w:color="auto" w:fill="FFFFFF"/>
        <w:spacing w:after="0" w:line="240" w:lineRule="auto"/>
        <w:jc w:val="center"/>
        <w:rPr>
          <w:rFonts w:ascii="Arial" w:eastAsia="Times New Roman" w:hAnsi="Arial" w:cs="Arial"/>
          <w:b/>
          <w:bCs/>
          <w:iCs/>
          <w:color w:val="000000"/>
          <w:sz w:val="24"/>
          <w:szCs w:val="24"/>
          <w:lang w:eastAsia="en-GB"/>
        </w:rPr>
      </w:pPr>
      <w:r w:rsidRPr="0065617C">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65617C">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65617C">
        <w:rPr>
          <w:rFonts w:ascii="Arial" w:eastAsia="Times New Roman" w:hAnsi="Arial" w:cs="Arial"/>
          <w:b/>
          <w:bCs/>
          <w:iCs/>
          <w:color w:val="000000"/>
          <w:sz w:val="24"/>
          <w:szCs w:val="24"/>
          <w:lang w:eastAsia="en-GB"/>
        </w:rPr>
        <w:t>BiH", br. 12/98, 40/99, 47/06, 38/08 i 65/09)</w:t>
      </w:r>
    </w:p>
    <w:p w:rsidR="0065617C" w:rsidRDefault="0065617C" w:rsidP="0065617C">
      <w:pPr>
        <w:shd w:val="clear" w:color="auto" w:fill="FFFFFF"/>
        <w:spacing w:after="0" w:line="240" w:lineRule="auto"/>
        <w:jc w:val="center"/>
        <w:rPr>
          <w:rFonts w:ascii="Arial" w:eastAsia="Times New Roman" w:hAnsi="Arial" w:cs="Arial"/>
          <w:color w:val="000000"/>
          <w:sz w:val="24"/>
          <w:szCs w:val="24"/>
          <w:lang w:eastAsia="en-GB"/>
        </w:rPr>
      </w:pPr>
    </w:p>
    <w:p w:rsidR="0065617C" w:rsidRPr="0065617C" w:rsidRDefault="0065617C" w:rsidP="0065617C">
      <w:pPr>
        <w:shd w:val="clear" w:color="auto" w:fill="FFFFFF"/>
        <w:spacing w:after="0" w:line="240" w:lineRule="auto"/>
        <w:jc w:val="center"/>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 prečišćena neslužbena verzija -</w:t>
      </w:r>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bookmarkStart w:id="1" w:name="str_1"/>
      <w:bookmarkEnd w:id="1"/>
    </w:p>
    <w:p w:rsidR="0065617C" w:rsidRDefault="0065617C" w:rsidP="0065617C">
      <w:pPr>
        <w:shd w:val="clear" w:color="auto" w:fill="FFFFFF"/>
        <w:spacing w:after="0" w:line="240" w:lineRule="auto"/>
        <w:jc w:val="both"/>
        <w:rPr>
          <w:rFonts w:ascii="Arial" w:eastAsia="Times New Roman" w:hAnsi="Arial" w:cs="Arial"/>
          <w:color w:val="000000"/>
          <w:sz w:val="24"/>
          <w:szCs w:val="24"/>
          <w:lang w:eastAsia="en-GB"/>
        </w:rPr>
      </w:pPr>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I - OSNOVNE ODREDBE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65617C">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Ovim zakonom uređuje se postupak i način pripreme početnih bilansa stanja: preduzeća iz člana 1. Zakona o privatizaciji preduzeća ("Službene novine Federacije BiH", broj 27/97) i banaka iz člana 3. Zakona o privatizaciji banaka, u cilju privatizacije i poravnanja obaveza i potraživanja u međusobnim odnosima preduzeća, banaka i Federacije Bosne i Hercegovine (u daljem tekstu: Federacija), osnivanje Direkcije za upravljanje pasivnim podbilansom preduzeća i banaka (u daljnjem tekstu: Direkcija), Centralnog registra stvari i prava iz pasivnog podbilansa i obaveza privatiziranih preduzeća/banaka (u daljnjem tekstu: Centralni registar), kao i istraživanje, prikupljanje i dostava dokumentacije za pasivni podbilans.</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65617C">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Početni bilans stanja predstavlja pregled stvari, prava, obaveza i kapitala preduzeća i banaka (u daljem tekstu: subjekti) sa kojim ulaze u proces privatizacije.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Početni bilans stanja se sastoji od:</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1. Pasivnog podbilansa-koji sadrži vrijednost stvari i prava sa pripadajućim kapitalom i obavezama koje nisu u posjedu, odnosno pod kontrolom subjekata, kao i vrijednost prava i obaveze za koje se ovim zakonom utvrdi obaveza odgovarajućeg tretmana u pripremi početnog bilansa iz stava 1.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2. Neutralnog podbilansa-koji sadrži vrijednost stanova i stvari sa pripadajućim kapitalom, za koje je aktom nadležnog organa pokrenut postupak restitucije.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3. Aktivnog podbilansa stanja-koji sadrži vrijednosti stvari i prava sa pripadajućim kapitalom i obavezama koje nisu uključene podbilanse iz tač. 1. i 2.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Subjekti mogu prema svojim potrebama stvari i prava i kapital i obaveze iskazivati i u analitičkom obliku (podbilansi) u skladu sa odredbama ovog zakona.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65617C">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slučajevima kada dva ili više preduzeća u svojim početnim bilansama iskazuju ista prava, iste stvari, iste obaveze i isti kapital, neće ići u proces privatizacije dok nadležna agencija za privatizaciju ne odredi način raspolaganja nad spornom imovinom.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Ovlašteno tijelo izvršit će reviziju preduzeća iz stava 1.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Pravo raspolaganja nekretninama sa izgrađenim građevinskim zemljištem upisano u zemljišnim knjigama u korist vlasnika-subjekta, iz člana 2. ovog zakona, na dan stupanja na snagu postaje pravo vlasništva.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65617C">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Stvari, prava, kapital i obaveze preduzeća iskazuju se u početnom bilansu stanja po knjigovodstvenoj vrijednosti na dan pripreme početnog bilansa stanja određen ovim zakonom.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Stvari, prava, kapital i obaveze banaka iskazuju se u početnom bilansu stanja banaka po knjigovodstvenoj vrijednosti, odnosno vrijednosti utvrđenoj u postupku revizije poslovanja banke u skladu sa članom 3. Zakona o privatizaciji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65617C">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Pod knjigovodstvenom vrijednošću iz člana 4. ovog zakona podrazumijeva se vrijednost utvrđena na osnovu propisa u oblasti računovodstva i obračunskog sistema koji važe na dan pripreme početnog bilansa stanja.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Početni bilans preduzeća predstavlja osnov za utvrđivanje početne vrijednosti preduzeća za privatizaciju i isti se priprema u roku koji je utvrđen u članu 7. Zakona o privatizaciji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6"/>
      <w:bookmarkEnd w:id="7"/>
      <w:r w:rsidRPr="0065617C">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Vrijednosti u početnom bilansu stanja iskazuju se u konvertibilnim markama (KM).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Početni bilans stanja iskazan u KM, poslije prihvatanja od nadležnog organa, postaje bilans stanja subjekta iz člana 2. ovog zakona u kome se iskazuju sve promjene u poslovanju.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Ukoliko od datuma pripreme početnog bilansa stanja protekne više od šest mjeseci subjekti privatizacije su obavezni da dostave korigovane početne bilanse stanja sa vrijednostima iskazanim u KM.</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7"/>
      <w:bookmarkEnd w:id="8"/>
      <w:r w:rsidRPr="0065617C">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Preduzeća i banke iz člana 1. ovog zakona pripremaju početni bilans sa stanjem 31. 12. 1997. godine.</w:t>
      </w:r>
    </w:p>
    <w:p w:rsidR="0065617C" w:rsidRDefault="0065617C" w:rsidP="0065617C">
      <w:pPr>
        <w:shd w:val="clear" w:color="auto" w:fill="FFFFFF"/>
        <w:spacing w:after="0" w:line="240" w:lineRule="auto"/>
        <w:jc w:val="both"/>
        <w:rPr>
          <w:rFonts w:ascii="Arial" w:eastAsia="Times New Roman" w:hAnsi="Arial" w:cs="Arial"/>
          <w:color w:val="000000"/>
          <w:sz w:val="24"/>
          <w:szCs w:val="24"/>
          <w:lang w:eastAsia="en-GB"/>
        </w:rPr>
      </w:pPr>
      <w:bookmarkStart w:id="9" w:name="str_2"/>
      <w:bookmarkEnd w:id="9"/>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II - POČETNI BILANS STANJA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8"/>
      <w:bookmarkEnd w:id="10"/>
      <w:r w:rsidRPr="0065617C">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Pasivnom podbilansu preduzeća iskazuju vrijednosti:</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1) stvari (pokretne i nepokretne) koje nisu u posjedu, odnosno pod kontrolom preduzeća;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2) salda potraživanja i obaveza, nastalih do 31. 3. 1992. godine, po osnovu odnosa sa pravnim i fizičkim licima sa područja drugih republika bivše SFRJ i Republike Srpske;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3) obaveza prema bankama po osnovu inostranih kredita dobijenih prije 31. 3. 1992. godine;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4) salda potraživanja preduzeća od Federacije po osnovu isporuka gotovih proizvoda, repromaterijala i opreme i obaveza preduzeća prema Federaciji po osnovu neplaćenih carina, poreza, doprinosa i finansijskih pozajmica;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5) upisanog neuplaćenog dioničkog kapitala; i</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6) štete prouzrokovane ratnim dejstvima.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9"/>
      <w:bookmarkEnd w:id="11"/>
      <w:r w:rsidRPr="0065617C">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Vrijednost stvari iz člana 8. tačka 1. ovog zakona isknjižava se na teret kapitala i obaveza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0"/>
      <w:bookmarkEnd w:id="12"/>
      <w:r w:rsidRPr="0065617C">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Ako je vrijednost obaveza iz člana 8. tačka 2. ovog zakona veća od vrijednosti potraživanja iz iste tačke, uravnoteženje bilansa stanja vrši se uvećavanjem kapitala preduzeća.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Ako je vrijednost potraživanja iz člana 8. tačka 2. ovog zakona veća od vrijednosti obaveza iz iste tačke, uravnoteženje bilansa vrši se na teret kapitala.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1"/>
      <w:bookmarkEnd w:id="13"/>
      <w:r w:rsidRPr="0065617C">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Za vrijednost obaveza iz člana 8. tačka 3. ovog zakona uvećava se državni, odnosno društveni kapital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2"/>
      <w:bookmarkEnd w:id="14"/>
      <w:r w:rsidRPr="0065617C">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Na potraživanja i obaveze iz člana 8. tačka 4. ovog zakona primjenjuju se odredbe člana 10. ovog zakona.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3"/>
      <w:bookmarkEnd w:id="15"/>
      <w:r w:rsidRPr="0065617C">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upisanog neuplaćenog dioničkog kapitala iz člana 8. tačka 5. ovog zakona isknjižava se na teret kapitala.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4"/>
      <w:bookmarkEnd w:id="16"/>
      <w:r w:rsidRPr="0065617C">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iz člana 8. tačka 6. ovog zakona u iznosu štete na građevinskim objektima, opremi i drugoj pokretnoj imovini iskazanom na dan 31. 12. 1995. godine, otpisuje se na teret kapitala i obaveza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5"/>
      <w:bookmarkEnd w:id="17"/>
      <w:r w:rsidRPr="0065617C">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Poslije izvršenih radnji iz člana 8. u skladu sa čl. 9 do 14. ovog zakona, i u vezi sa članom 30. ovog zakona, utvrđuje se stepen rizičnosti obaveza preduzeća prema bankama.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Obaveze iz stava 1. ovog člana čiji je stepen rizičnosti izvršavanja, na osnovu pismene obavijesti banke, iznad 50% otpisuju se u korist državnog kapitala u bilansu preduzeća.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Dionički kapital preduzeća u državnom vlasništvu u bankama otpisuje se na teret državnog kapitala u preduzeću.</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6"/>
      <w:bookmarkEnd w:id="18"/>
      <w:r w:rsidRPr="0065617C">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Neutralnom podbilansu preduzeće iskazuje: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1. vrijednost stanova, utvrđene na bazi građevinske vrijednosti stana u skladu sa članom 18. stav 2. Zakona o prodaji stanova na kojima postoji stanarsko pravo ("Službene novine Federacije BiH", broj 27/97), sa pripadajućim državnim/društvenim kapitalom;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2. vrijednost stvari za koje je aktom nadležnog organa pokrenut postupak restitucije.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stvari koje su predmet restitucije isknjižava se na teret državnog/društvenog kapitala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7"/>
      <w:bookmarkEnd w:id="19"/>
      <w:r w:rsidRPr="0065617C">
        <w:rPr>
          <w:rFonts w:ascii="Arial" w:eastAsia="Times New Roman" w:hAnsi="Arial" w:cs="Arial"/>
          <w:b/>
          <w:bCs/>
          <w:color w:val="000000"/>
          <w:sz w:val="24"/>
          <w:szCs w:val="24"/>
          <w:lang w:eastAsia="en-GB"/>
        </w:rPr>
        <w:lastRenderedPageBreak/>
        <w:t>Član 17</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Aktivnom podbilansu, u smislu ovog zakona, preduzeća iskazuju stvari i prava i kapital i obaveze koje nisu uključene u Pasivni ili Neutralni podbilans.</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8"/>
      <w:bookmarkEnd w:id="20"/>
      <w:r w:rsidRPr="0065617C">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Aktivnom podbilansu stanja preduzeće je dužno da iskaže vrijednost dioničkog kapitala u skladu sa revizijom iz člana 6. Zakona o privatizaciji preduzeća.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9"/>
      <w:bookmarkEnd w:id="21"/>
      <w:r w:rsidRPr="0065617C">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center"/>
        <w:rPr>
          <w:rFonts w:ascii="Arial" w:eastAsia="Times New Roman" w:hAnsi="Arial" w:cs="Arial"/>
          <w:i/>
          <w:iCs/>
          <w:color w:val="000000"/>
          <w:sz w:val="24"/>
          <w:szCs w:val="24"/>
          <w:lang w:eastAsia="en-GB"/>
        </w:rPr>
      </w:pPr>
      <w:r w:rsidRPr="0065617C">
        <w:rPr>
          <w:rFonts w:ascii="Arial" w:eastAsia="Times New Roman" w:hAnsi="Arial" w:cs="Arial"/>
          <w:i/>
          <w:iCs/>
          <w:color w:val="000000"/>
          <w:sz w:val="24"/>
          <w:szCs w:val="24"/>
          <w:lang w:eastAsia="en-GB"/>
        </w:rPr>
        <w:t>(brisano)</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20"/>
      <w:bookmarkEnd w:id="22"/>
      <w:r w:rsidRPr="0065617C">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Preostale stvari, prava i obaveze u pasivnom podbilansu kao i stvari, prava i obaveze koje preduzeće nije iskazalo i/ili koje su prodate od strane preduzeća po izvršnosti programa privatizacije, a za koje se naknadno utvrdi da su trebale biti iskazane u Početnom bilansu preduzeća, postaju vlasništvo Federacije/ kantona, odobrenjem programa privatizacije i početnog bilansa stanja od strane nadležne agencije za privatizaciju.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Prijenos prava vlasništva stvari, prava i obaveza iz stava 1. ovog člana na Federaciju koja nisu u posjedu, odnosno pod kontrolom preduzeća i banaka, već se nalaze na području drugih republika bivše SFRJ, vrši se tako što će Federalno pravobranilaštvo-Federalno pravobraniteljstvo (u daljnjem tekstu: Federalno pravobranilaštvo), kao pravni zastupnik Federacije, ili pravni zastupnik po ovlaštenju u svakom pojedinačnom slučaju, podnijeti tužbu na utvrđenje vlasništva kod nadležnog suda na čijem području se nalazi imovina koja je vlasništvo Federacije.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Agencija za privatizaciju u Federaciji Bosne i Hercegovine će vršiti pripremu dokumentacije, za preduzeća iz svoje nadležnosti, za imovinu koja pripada Federaciji i tu dokumentaciju dostaviti Federalnom pravobranilaštvu ili pravnom zastupniku po ovlaštenju, radi pokretanja postupka iz stava 2.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Sudska odluka donesena u skladu sa stavom 2. ovog člana predstavlja pravnu osnovu za uknjiženje prava vlasništva na Federaciju koju će provesti Federalno pravobranilaštvo ili pravni zastupnik po ovlaštenju, u skladu sa ugovorima o pravnoj pomoći u građanskim stvarima zaključenim između Bosne i Hercegovine i drugih republika bivše SFRJ.</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Odredbe st. 2., 3. i 4. ovog člana analogno se primjenjuju i na stvari, prava i obaveze koja su u vlasništvu kantona, s tim što postupak pokreće kantonalno pravobranilaštvo ili pravni zastupnik po ovlaštenju u saradnji sa kantonalnim agencijama za privatizaciju.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Pravnog zastupnika po ovlaštenju određuje agencija iz stava 3., odnosno agencija iz stava 5.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Stvari i prava iskazane u Nautralnom podbilansu preduzeće poslije odobravanja programa privatizacije prenosi na organe utvrđene Zakonom o prodaji stanova na kojima postoji stanarsko pravo i Zakonom o restituciji.</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Stvari i prava koja se iskazuju u neutralnom podbilansu za preduzeća iz člana 4. ovog zakona se prenose na organe utvrđene Zakonom o osnovama za prodaju stanova na kojima postoji stanarsko pravo.</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20a."/>
      <w:bookmarkEnd w:id="23"/>
      <w:r w:rsidRPr="0065617C">
        <w:rPr>
          <w:rFonts w:ascii="Arial" w:eastAsia="Times New Roman" w:hAnsi="Arial" w:cs="Arial"/>
          <w:b/>
          <w:bCs/>
          <w:color w:val="000000"/>
          <w:sz w:val="24"/>
          <w:szCs w:val="24"/>
          <w:lang w:eastAsia="en-GB"/>
        </w:rPr>
        <w:t>Član 20a</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Preduzeća i banke iz člana 20. stav 1. ovog Zakona obavezni su dostaviti svu dokumentacionu osnovu bez obzira da li su preduzeće i banka privatizirani ili ne.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Neprivatizirana preduzeća i banke iz stava 1. ovog člana čija je imovina uknjižena u vlasništvo Federacije, odnosno kantona prema članu 20. st. 2. do 5. ovog Zakona, imaju pravo preče kupnje ukoliko Federacija odnosno kanton pokrenu postupak za prodaju te imovine.</w:t>
      </w:r>
    </w:p>
    <w:p w:rsid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bookmarkStart w:id="24" w:name="str_3"/>
      <w:bookmarkEnd w:id="24"/>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III - POČETNI BILANS STANJA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1"/>
      <w:bookmarkEnd w:id="25"/>
      <w:r w:rsidRPr="0065617C">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Početni bilans stanja banaka iz člana 1. ovog zakona priprema se nakon izvršene revizije poslovanja banaka u skladu sa čl. 3, 4. i 5. Zakona o privatizaciji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2"/>
      <w:bookmarkEnd w:id="26"/>
      <w:r w:rsidRPr="0065617C">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Pasivnom podbilansu banka iskazuje vrijednost: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1. obaveza po inostranim kreditima dobijenim do 31. 3. 1992. godine, a temeljem zakona o vanjskom dugu Federacije BiH;</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2. obaveza po garancijama datim inostranim bankama do 31. 3. 1992. godine, a koji se odnosi na Federaciju BiH;</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3. obaveza po osnovu devizne štednje građana sa stanjem 31. 3. 1992. godine, umanjenih za isplate do 31. 12. 1997. godine, a u skladu sa članom 3. Zakona o utvrđivanju i realizaciji potraživanja građana u postupku privatizacije ("Službene novine Federacije BiH", broj 27/97);</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4. stvari koje nisu u posjedu, odnosno pod kontrolom banke;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5. salda potra</w:t>
      </w:r>
      <w:r w:rsidRPr="0065617C">
        <w:rPr>
          <w:rFonts w:ascii="Arial" w:eastAsia="Malgun Gothic" w:hAnsi="Arial" w:cs="Arial"/>
          <w:color w:val="000000"/>
          <w:sz w:val="24"/>
          <w:szCs w:val="24"/>
          <w:lang w:eastAsia="en-GB"/>
        </w:rPr>
        <w:t>ž</w:t>
      </w:r>
      <w:r w:rsidRPr="0065617C">
        <w:rPr>
          <w:rFonts w:ascii="Arial" w:eastAsia="Times New Roman" w:hAnsi="Arial" w:cs="Arial"/>
          <w:color w:val="000000"/>
          <w:sz w:val="24"/>
          <w:szCs w:val="24"/>
          <w:lang w:eastAsia="en-GB"/>
        </w:rPr>
        <w:t>ivanja i obaveza, nastalih do 31. 3. 1992. godine, po osnovu odnosa sa pravnim i fizičkim licima sa područja drugih republika bivše SFRJ i Republike Srpske;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6. salda potra</w:t>
      </w:r>
      <w:r w:rsidRPr="0065617C">
        <w:rPr>
          <w:rFonts w:ascii="Arial" w:eastAsia="Malgun Gothic" w:hAnsi="Arial" w:cs="Arial"/>
          <w:color w:val="000000"/>
          <w:sz w:val="24"/>
          <w:szCs w:val="24"/>
          <w:lang w:eastAsia="en-GB"/>
        </w:rPr>
        <w:t>ž</w:t>
      </w:r>
      <w:r w:rsidRPr="0065617C">
        <w:rPr>
          <w:rFonts w:ascii="Arial" w:eastAsia="Times New Roman" w:hAnsi="Arial" w:cs="Arial"/>
          <w:color w:val="000000"/>
          <w:sz w:val="24"/>
          <w:szCs w:val="24"/>
          <w:lang w:eastAsia="en-GB"/>
        </w:rPr>
        <w:t>ivanja banaka od Federacije i obaveza banaka prema Federaciji;</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7. upisanog neuplaćenog dioničkog kapitala; i</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8. štete prouzrokovane ratnim dejstvima.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3"/>
      <w:bookmarkEnd w:id="27"/>
      <w:r w:rsidRPr="0065617C">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obaveza po inostranim kreditima i garancijama iz člana 22. tač. 1. i 2. ovog zakona banke otpisuju na teret potraživanja po osnovu plasmana iz ovog osnova.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4"/>
      <w:bookmarkEnd w:id="28"/>
      <w:r w:rsidRPr="0065617C">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obaveza po osnovu devizne štednje građana iz člana 22. tačke 3. ovog zakona banka isknjižava na teret potraživanja po osnovu deponovane devizne štednje kod NBJ, odnosno plasmana po ovom osnovu.</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5"/>
      <w:bookmarkEnd w:id="29"/>
      <w:r w:rsidRPr="0065617C">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stvari iz člana 22. tačke 4. ovog zakona isknjižava se na teret kapitala banke.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6"/>
      <w:bookmarkEnd w:id="30"/>
      <w:r w:rsidRPr="0065617C">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Ako je vrijednost obaveza iz člana 22. tačke 5. ovog zakona veća od vrijednosti potraživanja iz iste tačke uravnoteženje bilansa stanja vrši se uvećavanjem kapitala banke.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Ako je vrijednost potraživanja iz člana 22. tačka 5. ovog zakona veća od vrijednosti obaveza iz iste tačke uravnoteženje bilansa se vrši na teret kapitala banke.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7"/>
      <w:bookmarkEnd w:id="31"/>
      <w:r w:rsidRPr="0065617C">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Na potraživanja i obaveze iz člana 22. tačka 6. ovog zakona primjenjuju se odredbe člana 25. ovog zakona.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8"/>
      <w:bookmarkEnd w:id="32"/>
      <w:r w:rsidRPr="0065617C">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upisanog neuplaćenog dioničkog kapitala iz člana 22. tačka 7. ovog zakona isknjižava se na teret državnog/ društvenog kapitala.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9"/>
      <w:bookmarkEnd w:id="33"/>
      <w:r w:rsidRPr="0065617C">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Vrijednost iz člana 22. tačka 8. ovog zakona u iznosu štete na građevinskim objektima, opremi i drugoj pokretnoj imovini iskazanom na dan 31. 12. 1995. godine, isknjižava se na teret kapitala banke.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30"/>
      <w:bookmarkEnd w:id="34"/>
      <w:r w:rsidRPr="0065617C">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Poslije izvršenih radnji iz člana 22. u skladu sa čl. 23. do 29. ovog zakona utvrđuje se, u skladu sa postojećim standardima, stepen naplativosti preostalih plasmana banaka.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Plasmani iz stava 1. ovog člana sa stepenom naplativosti ispod 50%, u skladu sa propisima Agencije za bankarstvo Federacije Bosne i Hercegovine (u daljem tekstu: Agencija), otpisuju se na teret kapitala banke ukoliko nije izvršena rezervacija sredstava iz prihoda banke za ova potraživanja.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31"/>
      <w:bookmarkEnd w:id="35"/>
      <w:r w:rsidRPr="0065617C">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Danom stupanja na snagu ovog zakona dionički kapital preduzeća u državnom/društvenom vlasništvu u bankama se otpisuje, a vlasnička prava po ovom osnovu privremeno, do privatizacije ili likvidacije banke, prenose se na Federalno ministarstvo finansija-Federalno ministarstvo financija (u daljem tekstu: Ministarstvo).</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32"/>
      <w:bookmarkEnd w:id="36"/>
      <w:r w:rsidRPr="0065617C">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Neutralni podbilans banke priprema se u skladu sa članom 16. ovog zakona.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33"/>
      <w:bookmarkEnd w:id="37"/>
      <w:r w:rsidRPr="0065617C">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Aktivnom podbilansu banka iskazuje vrijednost stvari i prava i kapitala i obaveza koje nisu obuhvaćene Pasivnim ili Neutralnim podbilansom.</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34"/>
      <w:bookmarkEnd w:id="38"/>
      <w:r w:rsidRPr="0065617C">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Aktivni podbilans stanja je osnov sa kojim banka ulazi u proces privatizacije.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5"/>
      <w:bookmarkEnd w:id="39"/>
      <w:r w:rsidRPr="0065617C">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Preostale stvari, prava i obaveze u pasivnom podbilansu, kao i stvari, prava i obaveze koje banka nije iskazala i/ili koje je banka prodala nakon izvršnosti programa privatizacije, a za koje se naknadno utvrdi da su trebale biti iskazane u Početnom bilansu stanja banke, postaju vlasništvo Federacije, odobrenjem Programa privatizacije i početnog bilansa od strane nadležne agencije/organa.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Stvari iskazane u Neutralnom podbilansu banka poslije odobravanja programa privatizacije prenosi na organe utvrđene Zakonom o prodaji stanova na kojima postoji stanarsko pravo i Zakonom o restituciji.</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5a"/>
      <w:bookmarkEnd w:id="40"/>
      <w:r w:rsidRPr="0065617C">
        <w:rPr>
          <w:rFonts w:ascii="Arial" w:eastAsia="Times New Roman" w:hAnsi="Arial" w:cs="Arial"/>
          <w:b/>
          <w:bCs/>
          <w:color w:val="000000"/>
          <w:sz w:val="24"/>
          <w:szCs w:val="24"/>
          <w:lang w:eastAsia="en-GB"/>
        </w:rPr>
        <w:t>Član 35a</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Nadležne agencije za privatizaciju su dužne formirati registar pasivnog podbilansa iz svoje nadležnosti, evidentirati, ažurirati, istraživati i prikupljati dokumentacionu osnovu za stvari, prava i obaveze iz pasivnog podbilansa za: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1) stvari i prava sa pripadajućim kapitalom preduzeća iz člana 1. Zakona o privatizaciji preduzeća, koja nisu pod kontrolom preduzeća te nisu bila uključena u aktivni podbilans, a nalaze se na teritoriji država nastalih raspadom bivše Socijalističke Federativne Republike Jugoslavije (u daljnjem tekstu: SFRJ),</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2) potraživanja i obaveze nastale do 31.03.1992. godine, prema pravnim licima iz država nastalih raspadom bivše SFRJ.</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Agencija za privatizaciju u Federaciji Bosne i Hercegovine (u daljnjem tekstu: Agencija za privatizaciju) obavezna je da formira, kontinuirano ažurira i vodi Centralni registar stvari, prava i obaveza iz pasivnog podbilansa u skladu sa stavom 1. tač. 1) i 2) ovog člana.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Kantonalne agencije za privatizaciju su obavezne u elektronskoj i pisanoj formi dostavljati Agenciji za privatizaciju podatke koji čine sastavni dio Centralnog registra.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Dokumentacionu osnovu i podatke iz Centralnog registra, Federalno ministarstvo finansija i Agencija za privatizaciju su dužni dostaviti Direkciji najkasnije u roku od 90 dana od dana osnivanja Direkcije i nakon toga sve promjene u Centralnom registru dostavljati Direkciji.</w:t>
      </w:r>
    </w:p>
    <w:p w:rsid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bookmarkStart w:id="41" w:name="str_4"/>
      <w:bookmarkEnd w:id="41"/>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IIIa - UPRAVLJANJE PASIVNIM PODBILANSOM PREDUZEĆA I BANAKA</w:t>
      </w:r>
    </w:p>
    <w:p w:rsidR="0065617C" w:rsidRPr="0065617C" w:rsidRDefault="0065617C" w:rsidP="0065617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2" w:name="str_5"/>
      <w:bookmarkEnd w:id="42"/>
      <w:r w:rsidRPr="0065617C">
        <w:rPr>
          <w:rFonts w:ascii="Arial" w:eastAsia="Times New Roman" w:hAnsi="Arial" w:cs="Arial"/>
          <w:b/>
          <w:bCs/>
          <w:color w:val="000000"/>
          <w:sz w:val="24"/>
          <w:szCs w:val="24"/>
          <w:lang w:eastAsia="en-GB"/>
        </w:rPr>
        <w:t>1. Direkcija za upravljanje pasivnim podbilansom preduzeća i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5b"/>
      <w:bookmarkEnd w:id="43"/>
      <w:r w:rsidRPr="0065617C">
        <w:rPr>
          <w:rFonts w:ascii="Arial" w:eastAsia="Times New Roman" w:hAnsi="Arial" w:cs="Arial"/>
          <w:b/>
          <w:bCs/>
          <w:color w:val="000000"/>
          <w:sz w:val="24"/>
          <w:szCs w:val="24"/>
          <w:lang w:eastAsia="en-GB"/>
        </w:rPr>
        <w:t>Član 35b</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Poslove upravljanja pasivnim podbilansom preduzeća i banaka obavlja Direkcija.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Direkcija je samostalna specijalizovana organizacija Federacije sa sjedištem u Sarajevu.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Djelatnost Direkcije je zaštita stvari, prava i obaveza iz pasivnog podbilansa preduzeća i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5c"/>
      <w:bookmarkEnd w:id="44"/>
      <w:r w:rsidRPr="0065617C">
        <w:rPr>
          <w:rFonts w:ascii="Arial" w:eastAsia="Times New Roman" w:hAnsi="Arial" w:cs="Arial"/>
          <w:b/>
          <w:bCs/>
          <w:color w:val="000000"/>
          <w:sz w:val="24"/>
          <w:szCs w:val="24"/>
          <w:lang w:eastAsia="en-GB"/>
        </w:rPr>
        <w:t>Član 35c</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 okviru svoje djelatnosti Direkcija: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inicira i učestvuje u pripremi donošenja zakona i drugih propisa na zaštiti stvari, prava i obaveza iz pasivnog podbilansa preduzeća i banaka,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sarađuje sa vladama, ministarstvima i drugim organima i organizacijama država nastalih raspadom bivše SFRJ,</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sarađuje sa nadležnim ministarstvima, kantonima, agencijama za privatizaciju, pravobranilaštvima i drugim organima i organizacijama iz svoje nadležnosti utvrđene ovim zakonom,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vodi evidencije i statistike u okviru svog djelokruga,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podnosi izvještaje iz svoje djelatnosti Vladi Federacije najmanje jedanput godišnje,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 vrši savjetodavne, edukativne i druge stručne poslove u skladu sa zakonom,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obavlja i druge poslove utvrđene zakonom i drugim propisima.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5d"/>
      <w:bookmarkEnd w:id="45"/>
      <w:r w:rsidRPr="0065617C">
        <w:rPr>
          <w:rFonts w:ascii="Arial" w:eastAsia="Times New Roman" w:hAnsi="Arial" w:cs="Arial"/>
          <w:b/>
          <w:bCs/>
          <w:color w:val="000000"/>
          <w:sz w:val="24"/>
          <w:szCs w:val="24"/>
          <w:lang w:eastAsia="en-GB"/>
        </w:rPr>
        <w:t>Član 35d</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Direkcija, u okviru svoje nadležnosti, ima javne ovlasti za donošenje općih i pojedinačnih akata.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Upravni nadzor nad povjerenim javnim ovlastima vrše ministarstva i Vlada Federacije.</w:t>
      </w:r>
    </w:p>
    <w:p w:rsidR="0065617C" w:rsidRPr="0065617C" w:rsidRDefault="0065617C" w:rsidP="0065617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6" w:name="str_6"/>
      <w:bookmarkEnd w:id="46"/>
      <w:r w:rsidRPr="0065617C">
        <w:rPr>
          <w:rFonts w:ascii="Arial" w:eastAsia="Times New Roman" w:hAnsi="Arial" w:cs="Arial"/>
          <w:b/>
          <w:bCs/>
          <w:color w:val="000000"/>
          <w:sz w:val="24"/>
          <w:szCs w:val="24"/>
          <w:lang w:eastAsia="en-GB"/>
        </w:rPr>
        <w:t>2. Upravljanje i rukovođenje Direkcijom</w:t>
      </w:r>
    </w:p>
    <w:p w:rsidR="0065617C" w:rsidRPr="0065617C" w:rsidRDefault="0065617C" w:rsidP="0065617C">
      <w:pPr>
        <w:shd w:val="clear" w:color="auto" w:fill="FFFFFF"/>
        <w:spacing w:before="48" w:after="48"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a) Upravni odbor</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5e"/>
      <w:bookmarkEnd w:id="47"/>
      <w:r w:rsidRPr="0065617C">
        <w:rPr>
          <w:rFonts w:ascii="Arial" w:eastAsia="Times New Roman" w:hAnsi="Arial" w:cs="Arial"/>
          <w:b/>
          <w:bCs/>
          <w:color w:val="000000"/>
          <w:sz w:val="24"/>
          <w:szCs w:val="24"/>
          <w:lang w:eastAsia="en-GB"/>
        </w:rPr>
        <w:t>Član 35e</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Direkcijom upravlja Upravni odbor. Upravni odbor se sastoji od predsjednika i četiri člana. Upravni odbor imenuje i razrješava Parlament Federacije Bosne i Hercegovine (u daljnjem tekstu: Parlament Federacije), na prijedlog Vlade Federacije.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Članovi Upravnog odbora imenuju se na period od četiri godine.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35f"/>
      <w:bookmarkEnd w:id="48"/>
      <w:r w:rsidRPr="0065617C">
        <w:rPr>
          <w:rFonts w:ascii="Arial" w:eastAsia="Times New Roman" w:hAnsi="Arial" w:cs="Arial"/>
          <w:b/>
          <w:bCs/>
          <w:color w:val="000000"/>
          <w:sz w:val="24"/>
          <w:szCs w:val="24"/>
          <w:lang w:eastAsia="en-GB"/>
        </w:rPr>
        <w:t>Član 35f</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Upravni odbor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Statut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poslovnik o radu,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akt o unutrašnjoj organizaciji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finansijski plan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program rada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usvaja završni račun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podnosi izvještaj o radu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donosi metodologiju i druge opće akte iz nadležnosti Direkcije u skladu sa zakonom,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obavlja i druge poslove u skladu sa zakonom i Statutom Direkcije.</w:t>
      </w:r>
    </w:p>
    <w:p w:rsidR="0065617C" w:rsidRDefault="0065617C" w:rsidP="0065617C">
      <w:pPr>
        <w:shd w:val="clear" w:color="auto" w:fill="FFFFFF"/>
        <w:spacing w:before="48" w:after="48" w:line="240" w:lineRule="auto"/>
        <w:jc w:val="both"/>
        <w:rPr>
          <w:rFonts w:ascii="Arial" w:eastAsia="Times New Roman" w:hAnsi="Arial" w:cs="Arial"/>
          <w:b/>
          <w:color w:val="000000"/>
          <w:sz w:val="24"/>
          <w:szCs w:val="24"/>
          <w:lang w:eastAsia="en-GB"/>
        </w:rPr>
      </w:pPr>
    </w:p>
    <w:p w:rsidR="0065617C" w:rsidRPr="0065617C" w:rsidRDefault="0065617C" w:rsidP="0065617C">
      <w:pPr>
        <w:shd w:val="clear" w:color="auto" w:fill="FFFFFF"/>
        <w:spacing w:before="48" w:after="48"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b) Nadzorni odbor</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35g"/>
      <w:bookmarkEnd w:id="49"/>
      <w:r w:rsidRPr="0065617C">
        <w:rPr>
          <w:rFonts w:ascii="Arial" w:eastAsia="Times New Roman" w:hAnsi="Arial" w:cs="Arial"/>
          <w:b/>
          <w:bCs/>
          <w:color w:val="000000"/>
          <w:sz w:val="24"/>
          <w:szCs w:val="24"/>
          <w:lang w:eastAsia="en-GB"/>
        </w:rPr>
        <w:t>Član 35g</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xml:space="preserve">Nadzor zakonitosti rada </w:t>
      </w:r>
      <w:r>
        <w:rPr>
          <w:rFonts w:ascii="Arial" w:eastAsia="Times New Roman" w:hAnsi="Arial" w:cs="Arial"/>
          <w:color w:val="000000"/>
          <w:sz w:val="24"/>
          <w:szCs w:val="24"/>
          <w:lang w:eastAsia="en-GB"/>
        </w:rPr>
        <w:t>I</w:t>
      </w:r>
      <w:r w:rsidRPr="0065617C">
        <w:rPr>
          <w:rFonts w:ascii="Arial" w:eastAsia="Times New Roman" w:hAnsi="Arial" w:cs="Arial"/>
          <w:color w:val="000000"/>
          <w:sz w:val="24"/>
          <w:szCs w:val="24"/>
          <w:lang w:eastAsia="en-GB"/>
        </w:rPr>
        <w:t xml:space="preserve"> finansijskog poslovanja Direkcije provodi Nadzorni odbor.</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xml:space="preserve">Nadzorni odbor se sastoji od predsjednika </w:t>
      </w:r>
      <w:r>
        <w:rPr>
          <w:rFonts w:ascii="Arial" w:eastAsia="Times New Roman" w:hAnsi="Arial" w:cs="Arial"/>
          <w:color w:val="000000"/>
          <w:sz w:val="24"/>
          <w:szCs w:val="24"/>
          <w:lang w:eastAsia="en-GB"/>
        </w:rPr>
        <w:t>I</w:t>
      </w:r>
      <w:r w:rsidRPr="0065617C">
        <w:rPr>
          <w:rFonts w:ascii="Arial" w:eastAsia="Times New Roman" w:hAnsi="Arial" w:cs="Arial"/>
          <w:color w:val="000000"/>
          <w:sz w:val="24"/>
          <w:szCs w:val="24"/>
          <w:lang w:eastAsia="en-GB"/>
        </w:rPr>
        <w:t xml:space="preserve"> dva člana koje imenuje </w:t>
      </w:r>
      <w:r>
        <w:rPr>
          <w:rFonts w:ascii="Arial" w:eastAsia="Times New Roman" w:hAnsi="Arial" w:cs="Arial"/>
          <w:color w:val="000000"/>
          <w:sz w:val="24"/>
          <w:szCs w:val="24"/>
          <w:lang w:eastAsia="en-GB"/>
        </w:rPr>
        <w:t>I</w:t>
      </w:r>
      <w:r w:rsidRPr="0065617C">
        <w:rPr>
          <w:rFonts w:ascii="Arial" w:eastAsia="Times New Roman" w:hAnsi="Arial" w:cs="Arial"/>
          <w:color w:val="000000"/>
          <w:sz w:val="24"/>
          <w:szCs w:val="24"/>
          <w:lang w:eastAsia="en-GB"/>
        </w:rPr>
        <w:t xml:space="preserve"> razrješava Parlament Federacije.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Članovi Nadzornog odbora imenuju se na period od četiri godine.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Nadzorni odbor podnosi Parlamentu Federacije izvještaj o svom radu najmanje jedanput godišnje.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c) Direktor</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35h"/>
      <w:bookmarkEnd w:id="50"/>
      <w:r w:rsidRPr="0065617C">
        <w:rPr>
          <w:rFonts w:ascii="Arial" w:eastAsia="Times New Roman" w:hAnsi="Arial" w:cs="Arial"/>
          <w:b/>
          <w:bCs/>
          <w:color w:val="000000"/>
          <w:sz w:val="24"/>
          <w:szCs w:val="24"/>
          <w:lang w:eastAsia="en-GB"/>
        </w:rPr>
        <w:t>Član 35h</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Direkcijom rukovodi direktor. Direktora imenuje Parlament Federacije, na prijedlog Vlade Federacije, putem javnog konkursa na period od četiri godine.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35i"/>
      <w:bookmarkEnd w:id="51"/>
      <w:r w:rsidRPr="0065617C">
        <w:rPr>
          <w:rFonts w:ascii="Arial" w:eastAsia="Times New Roman" w:hAnsi="Arial" w:cs="Arial"/>
          <w:b/>
          <w:bCs/>
          <w:color w:val="000000"/>
          <w:sz w:val="24"/>
          <w:szCs w:val="24"/>
          <w:lang w:eastAsia="en-GB"/>
        </w:rPr>
        <w:t>Član 35i</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lastRenderedPageBreak/>
        <w:t>Direktor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rukovodi Direkcijom,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predstavlja i zastupa Direkciju,</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odgovara za zakonitost rada, pravilno i zakonito vođenje materijalno-finansijskog poslovanja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obavlja druge poslove utvrđene zakonom, Statutom i drugim općim aktima Direkcije.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35j"/>
      <w:bookmarkEnd w:id="52"/>
      <w:r w:rsidRPr="0065617C">
        <w:rPr>
          <w:rFonts w:ascii="Arial" w:eastAsia="Times New Roman" w:hAnsi="Arial" w:cs="Arial"/>
          <w:b/>
          <w:bCs/>
          <w:color w:val="000000"/>
          <w:sz w:val="24"/>
          <w:szCs w:val="24"/>
          <w:lang w:eastAsia="en-GB"/>
        </w:rPr>
        <w:t>Član 35j</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Statutom Direkcije uređuju se: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osnovi organizacije i poslovanja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organi upravljanja i rukovođenja Direkcijom,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zastupanje i predstavljanje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zaposlenici s posebnim ovlaštenjima i odgovornostima,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druga organizaciona pitanja,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 pitanja u vezi poslovanja Direkcije.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Statut Direkcije donosi Upravni odbor uz saglasnost Vlade Federacije.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Direkcija najmanje jedanput godišnje podnosi izvještaj o svom radu Upravnom odboru.</w:t>
      </w:r>
    </w:p>
    <w:p w:rsidR="0065617C" w:rsidRPr="0065617C" w:rsidRDefault="0065617C" w:rsidP="0065617C">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3" w:name="str_7"/>
      <w:bookmarkEnd w:id="53"/>
      <w:r w:rsidRPr="0065617C">
        <w:rPr>
          <w:rFonts w:ascii="Arial" w:eastAsia="Times New Roman" w:hAnsi="Arial" w:cs="Arial"/>
          <w:b/>
          <w:bCs/>
          <w:color w:val="000000"/>
          <w:sz w:val="24"/>
          <w:szCs w:val="24"/>
          <w:lang w:eastAsia="en-GB"/>
        </w:rPr>
        <w:t>3. Finansiranje Direkcije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35k"/>
      <w:bookmarkEnd w:id="54"/>
      <w:r w:rsidRPr="0065617C">
        <w:rPr>
          <w:rFonts w:ascii="Arial" w:eastAsia="Times New Roman" w:hAnsi="Arial" w:cs="Arial"/>
          <w:b/>
          <w:bCs/>
          <w:color w:val="000000"/>
          <w:sz w:val="24"/>
          <w:szCs w:val="24"/>
          <w:lang w:eastAsia="en-GB"/>
        </w:rPr>
        <w:t>Član 35k</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Sredstva za osnivanje i poslovanje Direkcije osiguravaju se iz:</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-ostvarenih prihoda od stvari i prava iz pasivnog podbilansa,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-donacija i dotacija domaćih i međunarodnih organizacija,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-budžeta Federacije,</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-naknada za izvršene poslove i prihoda iz drugih izvora.</w:t>
      </w:r>
    </w:p>
    <w:p w:rsid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bookmarkStart w:id="55" w:name="str_8"/>
      <w:bookmarkEnd w:id="55"/>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IV - KAZNENE ODREDBE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36"/>
      <w:bookmarkEnd w:id="56"/>
      <w:r w:rsidRPr="0065617C">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Novčanom kaznom u iznosu od 10.000 do 100.000 KM kaznit će se, za privredni prestup, preduzeće ili banka ako ne sačini početni bilans stanja preduzeća ili banke u skladu sa rokovima utvrđenim ovim zakonom.</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Novčanom kaznom u iznosu od 10.000 KM do 100.000 KM kaznit će se, za privredni prestup preduzeće ili banka ako ne iskaže stvari, prava i obaveze iz pasivnog podbilansa, te ne dostavi dokumentaciju u skladu sa članom 20a. i 35a. ovog zakona.</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Za privredni prestup iz stava 1. i 2. ovog člana kaznit će se i odgovorno lice novčanom kaznom u iznosu od 1.000 do 10.000 KM.</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37"/>
      <w:bookmarkEnd w:id="57"/>
      <w:r w:rsidRPr="0065617C">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Do puštanja u opticaj KM, novčane kazne propisane ovim zakonom mogu se plaćati u DEM ili protuvrijednosti valute koje se koriste u platnom prometu Federacije, po srednjem tečaju koji utvrđuju i obavljuju nadležne finansijske institucije, na dan plaćanja.</w:t>
      </w:r>
    </w:p>
    <w:p w:rsidR="0065617C" w:rsidRDefault="0065617C" w:rsidP="0065617C">
      <w:pPr>
        <w:shd w:val="clear" w:color="auto" w:fill="FFFFFF"/>
        <w:spacing w:after="0" w:line="240" w:lineRule="auto"/>
        <w:jc w:val="both"/>
        <w:rPr>
          <w:rFonts w:ascii="Arial" w:eastAsia="Times New Roman" w:hAnsi="Arial" w:cs="Arial"/>
          <w:color w:val="000000"/>
          <w:sz w:val="24"/>
          <w:szCs w:val="24"/>
          <w:lang w:eastAsia="en-GB"/>
        </w:rPr>
      </w:pPr>
      <w:bookmarkStart w:id="58" w:name="str_9"/>
      <w:bookmarkEnd w:id="58"/>
    </w:p>
    <w:p w:rsidR="0065617C" w:rsidRPr="0065617C" w:rsidRDefault="0065617C" w:rsidP="0065617C">
      <w:pPr>
        <w:shd w:val="clear" w:color="auto" w:fill="FFFFFF"/>
        <w:spacing w:after="0" w:line="240" w:lineRule="auto"/>
        <w:jc w:val="both"/>
        <w:rPr>
          <w:rFonts w:ascii="Arial" w:eastAsia="Times New Roman" w:hAnsi="Arial" w:cs="Arial"/>
          <w:b/>
          <w:color w:val="000000"/>
          <w:sz w:val="24"/>
          <w:szCs w:val="24"/>
          <w:lang w:eastAsia="en-GB"/>
        </w:rPr>
      </w:pPr>
      <w:r w:rsidRPr="0065617C">
        <w:rPr>
          <w:rFonts w:ascii="Arial" w:eastAsia="Times New Roman" w:hAnsi="Arial" w:cs="Arial"/>
          <w:b/>
          <w:color w:val="000000"/>
          <w:sz w:val="24"/>
          <w:szCs w:val="24"/>
          <w:lang w:eastAsia="en-GB"/>
        </w:rPr>
        <w:t>V - PRELAZNE I ZAVRŠNE ODREDBE</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38"/>
      <w:bookmarkEnd w:id="59"/>
      <w:r w:rsidRPr="0065617C">
        <w:rPr>
          <w:rFonts w:ascii="Arial" w:eastAsia="Times New Roman" w:hAnsi="Arial" w:cs="Arial"/>
          <w:b/>
          <w:bCs/>
          <w:color w:val="000000"/>
          <w:sz w:val="24"/>
          <w:szCs w:val="24"/>
          <w:lang w:eastAsia="en-GB"/>
        </w:rPr>
        <w:lastRenderedPageBreak/>
        <w:t>Član 38</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Upis promjena u zemljišnim knjigama, u skladu sa članom 3. stav 4. ovog zakona, nadležni zemljišno-knjižni sud izvršit će na osnovu zahtjeva preduzeća odnosno banke i rješenja o odobrenju upisa u sudski registar promjena izvršenih u postupku privatizacije preduzeća i banaka, u skladu sa zakonom.</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39"/>
      <w:bookmarkEnd w:id="60"/>
      <w:r w:rsidRPr="0065617C">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Agencija će u roku od 120 dana od dana stupanja na snagu ovog zakona donijeti uputstvo o pripremi početnog bilansa stanja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40"/>
      <w:bookmarkEnd w:id="61"/>
      <w:r w:rsidRPr="0065617C">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Ovaj zakon stupa na snagu danom objavljivanja u "Sužbenim novinama Federacije BiH".</w:t>
      </w:r>
    </w:p>
    <w:p w:rsidR="0065617C" w:rsidRPr="0065617C" w:rsidRDefault="0065617C" w:rsidP="0065617C">
      <w:pPr>
        <w:shd w:val="clear" w:color="auto" w:fill="FFFFFF"/>
        <w:spacing w:before="48" w:after="48" w:line="240" w:lineRule="auto"/>
        <w:jc w:val="center"/>
        <w:rPr>
          <w:rFonts w:ascii="Arial" w:eastAsia="Times New Roman" w:hAnsi="Arial" w:cs="Arial"/>
          <w:b/>
          <w:bCs/>
          <w:i/>
          <w:iCs/>
          <w:color w:val="000000"/>
          <w:sz w:val="24"/>
          <w:szCs w:val="24"/>
          <w:lang w:eastAsia="en-GB"/>
        </w:rPr>
      </w:pPr>
      <w:r w:rsidRPr="0065617C">
        <w:rPr>
          <w:rFonts w:ascii="Arial" w:eastAsia="Times New Roman" w:hAnsi="Arial" w:cs="Arial"/>
          <w:b/>
          <w:bCs/>
          <w:i/>
          <w:iCs/>
          <w:color w:val="000000"/>
          <w:sz w:val="24"/>
          <w:szCs w:val="24"/>
          <w:lang w:eastAsia="en-GB"/>
        </w:rPr>
        <w:t>Samostalni član Zakona o izmjenama i dopunama</w:t>
      </w:r>
      <w:r w:rsidRPr="0065617C">
        <w:rPr>
          <w:rFonts w:ascii="Arial" w:eastAsia="Times New Roman" w:hAnsi="Arial" w:cs="Arial"/>
          <w:b/>
          <w:bCs/>
          <w:i/>
          <w:iCs/>
          <w:color w:val="000000"/>
          <w:sz w:val="24"/>
          <w:szCs w:val="24"/>
          <w:lang w:eastAsia="en-GB"/>
        </w:rPr>
        <w:br/>
        <w:t>Zakona o početnom bilansu stanja preduzeća i banaka</w:t>
      </w:r>
    </w:p>
    <w:p w:rsidR="0065617C" w:rsidRPr="0065617C" w:rsidRDefault="0065617C" w:rsidP="0065617C">
      <w:pPr>
        <w:shd w:val="clear" w:color="auto" w:fill="FFFFFF"/>
        <w:spacing w:before="48" w:after="48" w:line="240" w:lineRule="auto"/>
        <w:jc w:val="center"/>
        <w:rPr>
          <w:rFonts w:ascii="Arial" w:eastAsia="Times New Roman" w:hAnsi="Arial" w:cs="Arial"/>
          <w:i/>
          <w:iCs/>
          <w:color w:val="000000"/>
          <w:sz w:val="24"/>
          <w:szCs w:val="24"/>
          <w:lang w:eastAsia="en-GB"/>
        </w:rPr>
      </w:pPr>
      <w:r w:rsidRPr="0065617C">
        <w:rPr>
          <w:rFonts w:ascii="Arial" w:eastAsia="Times New Roman" w:hAnsi="Arial" w:cs="Arial"/>
          <w:i/>
          <w:iCs/>
          <w:color w:val="000000"/>
          <w:sz w:val="24"/>
          <w:szCs w:val="24"/>
          <w:lang w:eastAsia="en-GB"/>
        </w:rPr>
        <w:t>("Sl. novine FBiH", br. 40/1999)</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r w:rsidRPr="0065617C">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Ovaj zakon stupa na snagu osmog dana od dana objavljivanja u “Službenim novinama Federacije BiH”.</w:t>
      </w:r>
    </w:p>
    <w:p w:rsidR="0065617C" w:rsidRPr="0065617C" w:rsidRDefault="0065617C" w:rsidP="0065617C">
      <w:pPr>
        <w:shd w:val="clear" w:color="auto" w:fill="FFFFFF"/>
        <w:spacing w:before="48" w:after="48" w:line="240" w:lineRule="auto"/>
        <w:jc w:val="center"/>
        <w:rPr>
          <w:rFonts w:ascii="Arial" w:eastAsia="Times New Roman" w:hAnsi="Arial" w:cs="Arial"/>
          <w:b/>
          <w:bCs/>
          <w:i/>
          <w:iCs/>
          <w:color w:val="000000"/>
          <w:sz w:val="24"/>
          <w:szCs w:val="24"/>
          <w:lang w:eastAsia="en-GB"/>
        </w:rPr>
      </w:pPr>
      <w:r w:rsidRPr="0065617C">
        <w:rPr>
          <w:rFonts w:ascii="Arial" w:eastAsia="Times New Roman" w:hAnsi="Arial" w:cs="Arial"/>
          <w:b/>
          <w:bCs/>
          <w:i/>
          <w:iCs/>
          <w:color w:val="000000"/>
          <w:sz w:val="24"/>
          <w:szCs w:val="24"/>
          <w:lang w:eastAsia="en-GB"/>
        </w:rPr>
        <w:t>Samostalni članovi Zakona o izmjenama i dopunama</w:t>
      </w:r>
      <w:r w:rsidRPr="0065617C">
        <w:rPr>
          <w:rFonts w:ascii="Arial" w:eastAsia="Times New Roman" w:hAnsi="Arial" w:cs="Arial"/>
          <w:b/>
          <w:bCs/>
          <w:i/>
          <w:iCs/>
          <w:color w:val="000000"/>
          <w:sz w:val="24"/>
          <w:szCs w:val="24"/>
          <w:lang w:eastAsia="en-GB"/>
        </w:rPr>
        <w:br/>
        <w:t>Zakona o početnom bilansu stanja preduzeća i banaka</w:t>
      </w:r>
    </w:p>
    <w:p w:rsidR="0065617C" w:rsidRPr="0065617C" w:rsidRDefault="0065617C" w:rsidP="0065617C">
      <w:pPr>
        <w:shd w:val="clear" w:color="auto" w:fill="FFFFFF"/>
        <w:spacing w:before="48" w:after="48" w:line="240" w:lineRule="auto"/>
        <w:jc w:val="center"/>
        <w:rPr>
          <w:rFonts w:ascii="Arial" w:eastAsia="Times New Roman" w:hAnsi="Arial" w:cs="Arial"/>
          <w:i/>
          <w:iCs/>
          <w:color w:val="000000"/>
          <w:sz w:val="24"/>
          <w:szCs w:val="24"/>
          <w:lang w:eastAsia="en-GB"/>
        </w:rPr>
      </w:pPr>
      <w:r w:rsidRPr="0065617C">
        <w:rPr>
          <w:rFonts w:ascii="Arial" w:eastAsia="Times New Roman" w:hAnsi="Arial" w:cs="Arial"/>
          <w:i/>
          <w:iCs/>
          <w:color w:val="000000"/>
          <w:sz w:val="24"/>
          <w:szCs w:val="24"/>
          <w:lang w:eastAsia="en-GB"/>
        </w:rPr>
        <w:t>("Sl. novine FBiH", br. 47/2006)</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r w:rsidRPr="0065617C">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Postupci koji su pokrenuti u vezi stvari, prava i obaveza iz pasivnog podbilansa preduzeća i banaka do dana stupanja na snagu ovog zakona, kao i postupci po redovnim pravnim lijekovima koji su u toku, završit će se po odredbama Zakona o početnom bilansu stanja preduzeća i banaka.</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r w:rsidRPr="0065617C">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Ovaj Zakon stupa na snagu narednog dana od dana objavljivanja u "Službenim novinama Federacije BiH".</w:t>
      </w:r>
    </w:p>
    <w:p w:rsidR="0065617C" w:rsidRPr="0065617C" w:rsidRDefault="0065617C" w:rsidP="0065617C">
      <w:pPr>
        <w:shd w:val="clear" w:color="auto" w:fill="FFFFFF"/>
        <w:spacing w:before="48" w:after="48" w:line="240" w:lineRule="auto"/>
        <w:jc w:val="center"/>
        <w:rPr>
          <w:rFonts w:ascii="Arial" w:eastAsia="Times New Roman" w:hAnsi="Arial" w:cs="Arial"/>
          <w:b/>
          <w:bCs/>
          <w:i/>
          <w:iCs/>
          <w:color w:val="000000"/>
          <w:sz w:val="24"/>
          <w:szCs w:val="24"/>
          <w:lang w:eastAsia="en-GB"/>
        </w:rPr>
      </w:pPr>
      <w:r w:rsidRPr="0065617C">
        <w:rPr>
          <w:rFonts w:ascii="Arial" w:eastAsia="Times New Roman" w:hAnsi="Arial" w:cs="Arial"/>
          <w:b/>
          <w:bCs/>
          <w:i/>
          <w:iCs/>
          <w:color w:val="000000"/>
          <w:sz w:val="24"/>
          <w:szCs w:val="24"/>
          <w:lang w:eastAsia="en-GB"/>
        </w:rPr>
        <w:t>Samostalni član Zakona o izmjenama</w:t>
      </w:r>
      <w:r w:rsidRPr="0065617C">
        <w:rPr>
          <w:rFonts w:ascii="Arial" w:eastAsia="Times New Roman" w:hAnsi="Arial" w:cs="Arial"/>
          <w:b/>
          <w:bCs/>
          <w:i/>
          <w:iCs/>
          <w:color w:val="000000"/>
          <w:sz w:val="24"/>
          <w:szCs w:val="24"/>
          <w:lang w:eastAsia="en-GB"/>
        </w:rPr>
        <w:br/>
        <w:t>Zakona o početnom bilansu stanja preduzeća i banaka</w:t>
      </w:r>
    </w:p>
    <w:p w:rsidR="0065617C" w:rsidRPr="0065617C" w:rsidRDefault="0065617C" w:rsidP="0065617C">
      <w:pPr>
        <w:shd w:val="clear" w:color="auto" w:fill="FFFFFF"/>
        <w:spacing w:before="48" w:after="48" w:line="240" w:lineRule="auto"/>
        <w:jc w:val="center"/>
        <w:rPr>
          <w:rFonts w:ascii="Arial" w:eastAsia="Times New Roman" w:hAnsi="Arial" w:cs="Arial"/>
          <w:i/>
          <w:iCs/>
          <w:color w:val="000000"/>
          <w:sz w:val="24"/>
          <w:szCs w:val="24"/>
          <w:lang w:eastAsia="en-GB"/>
        </w:rPr>
      </w:pPr>
      <w:r w:rsidRPr="0065617C">
        <w:rPr>
          <w:rFonts w:ascii="Arial" w:eastAsia="Times New Roman" w:hAnsi="Arial" w:cs="Arial"/>
          <w:i/>
          <w:iCs/>
          <w:color w:val="000000"/>
          <w:sz w:val="24"/>
          <w:szCs w:val="24"/>
          <w:lang w:eastAsia="en-GB"/>
        </w:rPr>
        <w:t>("Sl. novine FBiH", br. 65/2009)</w:t>
      </w:r>
    </w:p>
    <w:p w:rsidR="0065617C" w:rsidRPr="0065617C" w:rsidRDefault="0065617C" w:rsidP="0065617C">
      <w:pPr>
        <w:shd w:val="clear" w:color="auto" w:fill="FFFFFF"/>
        <w:spacing w:before="240" w:after="120" w:line="240" w:lineRule="auto"/>
        <w:jc w:val="center"/>
        <w:rPr>
          <w:rFonts w:ascii="Arial" w:eastAsia="Times New Roman" w:hAnsi="Arial" w:cs="Arial"/>
          <w:b/>
          <w:bCs/>
          <w:color w:val="000000"/>
          <w:sz w:val="24"/>
          <w:szCs w:val="24"/>
          <w:lang w:eastAsia="en-GB"/>
        </w:rPr>
      </w:pPr>
      <w:r w:rsidRPr="0065617C">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65617C" w:rsidRPr="0065617C" w:rsidRDefault="0065617C" w:rsidP="0065617C">
      <w:pPr>
        <w:shd w:val="clear" w:color="auto" w:fill="FFFFFF"/>
        <w:spacing w:before="48" w:after="48" w:line="240" w:lineRule="auto"/>
        <w:jc w:val="both"/>
        <w:rPr>
          <w:rFonts w:ascii="Arial" w:eastAsia="Times New Roman" w:hAnsi="Arial" w:cs="Arial"/>
          <w:color w:val="000000"/>
          <w:sz w:val="24"/>
          <w:szCs w:val="24"/>
          <w:lang w:eastAsia="en-GB"/>
        </w:rPr>
      </w:pPr>
      <w:r w:rsidRPr="0065617C">
        <w:rPr>
          <w:rFonts w:ascii="Arial" w:eastAsia="Times New Roman" w:hAnsi="Arial" w:cs="Arial"/>
          <w:color w:val="000000"/>
          <w:sz w:val="24"/>
          <w:szCs w:val="24"/>
          <w:lang w:eastAsia="en-GB"/>
        </w:rPr>
        <w:t>Ovaj Zakon stupa na snagu osmog dana od dana objavljivanja u "Službenim novinama Federacije BiH".</w:t>
      </w:r>
    </w:p>
    <w:p w:rsidR="00515C21" w:rsidRPr="0065617C" w:rsidRDefault="00515C21" w:rsidP="0065617C">
      <w:pPr>
        <w:jc w:val="both"/>
        <w:rPr>
          <w:rFonts w:ascii="Arial" w:hAnsi="Arial" w:cs="Arial"/>
          <w:sz w:val="24"/>
          <w:szCs w:val="24"/>
        </w:rPr>
      </w:pPr>
    </w:p>
    <w:sectPr w:rsidR="00515C21" w:rsidRPr="00656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7C"/>
    <w:rsid w:val="00515C21"/>
    <w:rsid w:val="006409BE"/>
    <w:rsid w:val="0065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E8A02-0277-4081-90BC-1F04F560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2023-11-27T15:42:00Z</dcterms:created>
  <dcterms:modified xsi:type="dcterms:W3CDTF">2023-11-27T15:42:00Z</dcterms:modified>
</cp:coreProperties>
</file>