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0" w:name="clan_1"/>
      <w:bookmarkEnd w:id="0"/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ZAKON</w:t>
      </w:r>
    </w:p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VISINI STOPE ZATEZNE KAMATE</w:t>
      </w:r>
    </w:p>
    <w:p w:rsid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</w:t>
      </w: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užbene</w:t>
      </w:r>
      <w:r w:rsidRPr="002461D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novine F</w:t>
      </w:r>
      <w:bookmarkStart w:id="1" w:name="_GoBack"/>
      <w:bookmarkEnd w:id="1"/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ederacije </w:t>
      </w:r>
      <w:r w:rsidRPr="002461D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BiH", br</w:t>
      </w:r>
      <w:r w:rsidR="00782B6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oj:</w:t>
      </w:r>
      <w:r w:rsidRPr="002461D0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 xml:space="preserve"> 18/20)</w:t>
      </w:r>
    </w:p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</w:p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1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(Predmet Zakona)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Ovim zakonom propisuje se visina stope i način obračuna zatezne kamate za dužničko-povjerilačke odnose u slučaju kada dužnik kasni sa ispunjavanjem novčane obaveze.</w:t>
      </w:r>
    </w:p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2" w:name="clan_2"/>
      <w:bookmarkEnd w:id="2"/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2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(Primjena Zakona)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Odredbe ovog zakona primjenjuju se u svim slučajevima u kojima zatezna kamata nije propisana posebnim zakonom.</w:t>
      </w:r>
    </w:p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3" w:name="clan_3"/>
      <w:bookmarkEnd w:id="3"/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3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(Visina stope zatezne kamate)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Dužnik koji zakasni sa ispunjavanjem novčane obaveze duguje osim glavnice i zateznu kamatu na iznos duga do trenutka isplate po stopi 10% godišnje.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Za period kraći od godinu dana primjenjuje se konformni način obračuna zatezne kamate.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(3) Obračun zatezne kamate prema pravomoćnim sudskim rješenjima vrše komercijalne banke kod kojih dužnik ima otvorene transakcijske račune, uz naplatu provizije.</w:t>
      </w:r>
    </w:p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4" w:name="clan_4"/>
      <w:bookmarkEnd w:id="4"/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4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(Iznos zatezne kamate)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Iznos obračunate zatezne kamate ne može biti veći od glavnog duga.</w:t>
      </w:r>
    </w:p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5" w:name="clan_5"/>
      <w:bookmarkEnd w:id="5"/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(Primjena odredbi ovog zakona)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(1) Na zakašnjenje nastalo do dana stupanja na snagu ovog zakona zatezna kamata obračunat će se na način propisan Zakonom o visini stope zatezne kamate ("Službene novine Federacije BiH", br. 27/98, 51/01, 101/16 i 89/18-O.U.S).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(2) Na zakašnjenje koje nastane poslije stupanja na snagu ovog zakona zatezna kamata obračunava se u skladu sa ovim zakonom.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(3) Zatezna kamata na neizmirena dugovanja u skladu sa Zakonom o visini stope zatezne kamate na neizmirena dugovanja ("Službene novine Federacije BiH", br. 56/04, 68/04 - ispr., 29/05 i 48/11 i "Službeni glasnik BiH", br. 73/19-O.U.S.) do dana stupanja na snagu ovog zakona obračunava se prema odredbama Zakona o visini stope zatezne kamate na neizmirena dugovanja ("Službene novine Federacije BiH", br. 56/04, 68/04 - ispr., 29/05 i 48/11 i "Službeni glasnik BiH", br. 73/19-O.U.S.), a </w:t>
      </w: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lastRenderedPageBreak/>
        <w:t>nakon stupanja na snagu ovog zakona zatezna kamata obračunava se u skladu sa ovim zakonom.</w:t>
      </w:r>
    </w:p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6" w:name="clan_6"/>
      <w:bookmarkEnd w:id="6"/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6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(Prestanak primjene)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Stupanjem na snagu ovog zakona prestaje važiti Zakon o visini stope zatezne kamate ("Službene novine Federacije BiH", br. 27/98, 51/01, 101/16 i 89/18-O.U.S.) i Zakon o visini stope zatezne kamate na neizmirena dugovanja ("Službene novine Federacije BiH", br. 56/04, 68/04 - Ispr., 29/05 i 48/11 i "Službeni glasnik BiH", br. 73/19-O.U.S.).</w:t>
      </w:r>
    </w:p>
    <w:p w:rsidR="002461D0" w:rsidRPr="002461D0" w:rsidRDefault="002461D0" w:rsidP="002461D0">
      <w:pPr>
        <w:shd w:val="clear" w:color="auto" w:fill="FFFFFF"/>
        <w:spacing w:before="24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bookmarkStart w:id="7" w:name="clan_7"/>
      <w:bookmarkEnd w:id="7"/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Član 7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.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(Stupanje na snagu)</w:t>
      </w:r>
    </w:p>
    <w:p w:rsidR="002461D0" w:rsidRPr="002461D0" w:rsidRDefault="002461D0" w:rsidP="002461D0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2461D0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Ovaj zakon stupa na snagu osmog dana od dana objavljivanja u "Službenim novinama Federacije BiH".</w:t>
      </w:r>
    </w:p>
    <w:p w:rsidR="0025646B" w:rsidRPr="002461D0" w:rsidRDefault="0025646B" w:rsidP="002461D0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25646B" w:rsidRPr="00246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D0"/>
    <w:rsid w:val="002461D0"/>
    <w:rsid w:val="0025646B"/>
    <w:rsid w:val="00544477"/>
    <w:rsid w:val="0078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E88D5-229C-4EC8-BC7A-286B4BEB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ivana raguz</cp:lastModifiedBy>
  <cp:revision>2</cp:revision>
  <dcterms:created xsi:type="dcterms:W3CDTF">2023-11-27T15:44:00Z</dcterms:created>
  <dcterms:modified xsi:type="dcterms:W3CDTF">2023-11-27T15:44:00Z</dcterms:modified>
</cp:coreProperties>
</file>