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3F9" w:rsidRPr="00DF13F9" w:rsidRDefault="00DF13F9" w:rsidP="00DF13F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0" w:name="_GoBack"/>
      <w:bookmarkEnd w:id="0"/>
      <w:r w:rsidRPr="00DF13F9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ZAKON</w:t>
      </w:r>
    </w:p>
    <w:p w:rsidR="00DF13F9" w:rsidRPr="00DF13F9" w:rsidRDefault="00DF13F9" w:rsidP="00DF13F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O KOMISIJI ZA VRIJEDNOSNE PAPIRE</w:t>
      </w:r>
    </w:p>
    <w:p w:rsidR="00DF13F9" w:rsidRDefault="00DF13F9" w:rsidP="00DF13F9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n-GB"/>
        </w:rPr>
      </w:pPr>
    </w:p>
    <w:p w:rsidR="00DF13F9" w:rsidRDefault="00DF13F9" w:rsidP="00DF13F9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en-GB"/>
        </w:rPr>
        <w:t>("Sl</w:t>
      </w:r>
      <w:r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en-GB"/>
        </w:rPr>
        <w:t>užbene</w:t>
      </w:r>
      <w:r w:rsidRPr="00DF13F9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en-GB"/>
        </w:rPr>
        <w:t xml:space="preserve"> novine F</w:t>
      </w:r>
      <w:r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en-GB"/>
        </w:rPr>
        <w:t xml:space="preserve">ederacije </w:t>
      </w:r>
      <w:r w:rsidRPr="00DF13F9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en-GB"/>
        </w:rPr>
        <w:t>BiH", br. 39/98, 36/99, 33/04, 92/13 - autentično tumačenje i 6/17)</w:t>
      </w:r>
    </w:p>
    <w:p w:rsidR="002F0D56" w:rsidRDefault="002F0D56" w:rsidP="00DF13F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2F0D56" w:rsidRPr="002F0D56" w:rsidRDefault="002F0D56" w:rsidP="00DF13F9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2F0D56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- prečišćena neslužbena verzija -</w:t>
      </w:r>
    </w:p>
    <w:p w:rsidR="00DF13F9" w:rsidRDefault="00DF13F9" w:rsidP="00DF13F9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bookmarkStart w:id="1" w:name="str_1"/>
      <w:bookmarkEnd w:id="1"/>
    </w:p>
    <w:p w:rsidR="00DF13F9" w:rsidRPr="00DF13F9" w:rsidRDefault="00DF13F9" w:rsidP="00DF13F9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I - OPĆE ODREDBE</w:t>
      </w:r>
    </w:p>
    <w:p w:rsidR="00DF13F9" w:rsidRPr="00DF13F9" w:rsidRDefault="00DF13F9" w:rsidP="00931D9F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2" w:name="clan_1"/>
      <w:bookmarkEnd w:id="2"/>
      <w:r w:rsidRPr="00DF13F9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1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Ovim zakonom osniva se Komisija za vrijednosne papire u Federaciji Bosne i Hercegovine (u daljem tekstu: Komisija) i uređuje naziv, sjedište, status, sastav, organizacija, ovlaštenja i odgovornosti i finansiranje Komisije.</w:t>
      </w:r>
    </w:p>
    <w:p w:rsidR="00DF13F9" w:rsidRDefault="00DF13F9" w:rsidP="00DF13F9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bookmarkStart w:id="3" w:name="str_2"/>
      <w:bookmarkEnd w:id="3"/>
    </w:p>
    <w:p w:rsidR="00DF13F9" w:rsidRPr="00DF13F9" w:rsidRDefault="00DF13F9" w:rsidP="00DF13F9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II - NAZIV, SJEDIŠTE I STATUS KOMISIJE</w:t>
      </w:r>
    </w:p>
    <w:p w:rsidR="00DF13F9" w:rsidRPr="00DF13F9" w:rsidRDefault="00DF13F9" w:rsidP="00DF13F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4" w:name="clan_2"/>
      <w:bookmarkEnd w:id="4"/>
      <w:r w:rsidRPr="00DF13F9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Komisija je samostalna specijalizirana institucija Federacije Bosne i Hercegovine (u daljem tekstu: Federacija).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Komisija ima svojstvo pravnog lica.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Komisiji za svoj rad odgovara Parlamentu Federacije Bosne i Hercegovine (u daljem tekstu: Parlament Federacije).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Komisija podnosi Parlamentu Federacije na potvrdu godišnji finansijski plan.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Uz godišnji finansijski plan Komisija podnosi Parlamentu Federacije godišnji izvještaj o radu za prethodnu godinu.</w:t>
      </w:r>
    </w:p>
    <w:p w:rsidR="00DF13F9" w:rsidRPr="00DF13F9" w:rsidRDefault="00DF13F9" w:rsidP="00DF13F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5" w:name="clan_3"/>
      <w:bookmarkEnd w:id="5"/>
      <w:r w:rsidRPr="00DF13F9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3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Naziv Komisije je: Komisija za vrijednosne papire Federacije Bosne i Hercegovine.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Sjedište Komisije je u Sarajevu.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Komisija može imati urede van sjedišta Komisije, koji se osnivaju odlukom Komisije.</w:t>
      </w:r>
    </w:p>
    <w:p w:rsidR="00DF13F9" w:rsidRPr="00DF13F9" w:rsidRDefault="00DF13F9" w:rsidP="00DF13F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6" w:name="clan_4"/>
      <w:bookmarkEnd w:id="6"/>
      <w:r w:rsidRPr="00DF13F9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4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Komisija ima pečat koji sadrži u dva koncentrična kruga sa grbom Federacije i latinicom ispisan tekst: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"Bosna i Hercegovina - Federacija Bosne i Hercegovine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Komisija za vrijednosne papire Federacije Bosne i Hercegovine".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U sredini pečata nalazi se grb Federacije Bosne i Hercegovine.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Na oblik, izradu, upotrebu i čuvanje pečata Komisije primjenjuje se Zakon o pečatu Federacije Bosne i Hercegovine ("Službene novine Federacije BiH", br. 2/94 i 21/96).</w:t>
      </w:r>
    </w:p>
    <w:p w:rsidR="00DF13F9" w:rsidRDefault="00DF13F9" w:rsidP="00DF13F9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bookmarkStart w:id="7" w:name="str_3"/>
      <w:bookmarkEnd w:id="7"/>
    </w:p>
    <w:p w:rsidR="00DF13F9" w:rsidRPr="00DF13F9" w:rsidRDefault="00DF13F9" w:rsidP="00DF13F9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III - SASTAV KOMISIJE</w:t>
      </w:r>
    </w:p>
    <w:p w:rsidR="00DF13F9" w:rsidRPr="00DF13F9" w:rsidRDefault="00DF13F9" w:rsidP="00DF13F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8" w:name="clan_5"/>
      <w:bookmarkEnd w:id="8"/>
      <w:r w:rsidRPr="00DF13F9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5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lastRenderedPageBreak/>
        <w:t>Komisiju čine predsjednik, zamjenik predsjednika i tri člana, koje imenuje i razrješava predsjednik Federacije uz saglasnost potpredsjednika Federacije i potvrđuje Parlament Federacije.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Mandat Komisije traje pet godina.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Isto lice može biti više puta imenovano u sastav Komisije.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Predsjednik, zamjenik predsjednika i članovi Komisije moraju imati visoku školsku spremu ekonomske ili pravne struke i višegodišnje odgovarajuće profesionalno iskustvo.</w:t>
      </w:r>
    </w:p>
    <w:p w:rsidR="00DF13F9" w:rsidRPr="00DF13F9" w:rsidRDefault="00DF13F9" w:rsidP="00DF13F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9" w:name="clan_6"/>
      <w:bookmarkEnd w:id="9"/>
      <w:r w:rsidRPr="00DF13F9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6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Predsjednik, zamjenik predsjednika i članovi Komisije ne mogu: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1) biti međusobno u braku ili srodstvu u uspravnoj liniji niti u pobočnoj liniji ili po tazbini zaključno s trećim stepenom;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2) biti lica krivično kažnjavana za krivične radnje i postupke nespojive sa dužnošću u Komisiji;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3) biti članovi organa zakonodavne, izvršne ili sudske vlasti, nadzornog ili upravnog odbora preduzeća, banke, društva za upravljanje, investicionog fonda, penzionog fonda, osiguravajućeg društva ili profesionalnog posrednika u prometu vrijednosnih papira;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4) obavljati bilo koji drugi posao uz naknadu, izuzev naučnih, istraživačkih i predavačkih aktivnosti;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5) posjedovati, direktno ili indirektno, više od 5% vrijednosnih papira preduzeća, banke, društva za upravljanje, investicionog fonda, penzijskog fonda, osiguravajućeg drušva, ili profesionalnog posrednika u prometu vrijednosnih papira;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6) obavljati dužnost u političkoj stranci;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7) učestvovati u političkim aktivnostima;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8) obavljati djelatnost ili provoditi aktivnosti nespojive sa principom zaštite investitora ili nezavisnošću Komisije.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Članovi Komisije, izuzev inozmenog stručnjaka, vrše svoje dužnosti, prava i obaveze na osnovu radnog odnosa na neodređeno vrijeme u Komisiji sa punim radnim vremenom u skladu sa zakonom koji regulira radni odnos.</w:t>
      </w:r>
    </w:p>
    <w:p w:rsidR="00DF13F9" w:rsidRPr="00DF13F9" w:rsidRDefault="00DF13F9" w:rsidP="00DF13F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10" w:name="clan_7"/>
      <w:bookmarkEnd w:id="10"/>
      <w:r w:rsidRPr="00DF13F9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7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Predsjednik, zamjenik predsjednika i članovi Komisije imenuju se uz njihovu pismenu saglasnost.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Pismenom saglasnošću iz stava 1. ovog člana, kandidat za predsjednika, zamjenika predsjednika i člana Komisije, koji obavlja dužnost iz člana 7. tačka 3. ovog zakona, napušta dužnost i suspenduje članstvo za vrijeme mandata u Komisiji.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Predsjednik, zamjenik predsjednika i član Komisije, dvije godine po prestanku mandata, nemaju pravo zastupanja i predstavljanja u postupku pred Komisijom.</w:t>
      </w:r>
    </w:p>
    <w:p w:rsidR="00DF13F9" w:rsidRPr="00DF13F9" w:rsidRDefault="00DF13F9" w:rsidP="00DF13F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11" w:name="clan_8"/>
      <w:bookmarkEnd w:id="11"/>
      <w:r w:rsidRPr="00DF13F9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8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Predsjednik, zamjenik predsjednika i član Komisije može biti razriješen prije isteka mandata, na lični zahtjev.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Predsjednik, zamjenik predsjednika i član Komisije može biti razriješen prije isteka mandata u slučaju da ne postupa u skladu sa zakonom, aktima Komisije, zloupotrijebi svoj položaj ili nastupe druge okolnosti nespojive sa obavljanjem dužnosti u Komisiji.</w:t>
      </w:r>
    </w:p>
    <w:p w:rsidR="00DF13F9" w:rsidRPr="00DF13F9" w:rsidRDefault="00DF13F9" w:rsidP="00DF13F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12" w:name="clan_9"/>
      <w:bookmarkEnd w:id="12"/>
      <w:r w:rsidRPr="00DF13F9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lastRenderedPageBreak/>
        <w:t>Član 9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Sa razrješenjem u skladu sa članom 9. ovog zakona, imenuje se drugo lice za predsjednika, zamjenika predsjednika ili člana Komisije.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U slučaju iz stava 1. ovog člana, drugo lice imenuje se za period do isteka mandata njegovog prethodnika.</w:t>
      </w:r>
    </w:p>
    <w:p w:rsidR="00DF13F9" w:rsidRDefault="00DF13F9" w:rsidP="00DF13F9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bookmarkStart w:id="13" w:name="str_4"/>
      <w:bookmarkEnd w:id="13"/>
    </w:p>
    <w:p w:rsidR="00DF13F9" w:rsidRPr="00DF13F9" w:rsidRDefault="00DF13F9" w:rsidP="00DF13F9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IV - OVLAŠTENJA KOMISIJE</w:t>
      </w:r>
    </w:p>
    <w:p w:rsidR="00DF13F9" w:rsidRPr="00DF13F9" w:rsidRDefault="00DF13F9" w:rsidP="00DF13F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14" w:name="clan_10"/>
      <w:bookmarkEnd w:id="14"/>
      <w:r w:rsidRPr="00DF13F9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10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Komisija osigurava primjenu i nadzire provođenje zakona i drugih propisa koji se odnose na emisiju i promet vrijednosnih papira i ovlaštena je i odgovorna naročito za: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1) regulisanje uvjeta i načina izdavanja i prometa vrijednosnih papira;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2) odobravanje izdavanja dionica i drugih vrijednosnih papira preduzeća i banaka;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3) odobravanje izdavanja vrijednosnih papira društava za upravljanje fondovima, investicionih fondova, uzajamnih fondova i drugih pravnih lica koja se bave izdavanjem vrijednosnih papira;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4) regulisanje uvjeta i načina izdavanja obveznica kantona i općina;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5) propisivanje pravila i nadzor prometa vrijednosnim papirima, zasnovanog na razmjeni vrijednosnih papira i sistemu kotiranja, putem elektronskih sredstava;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6) zaštitu interesa investitora;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7) propisivanje i nadzor primjene standarda izvještavanja investitora i javnosti o poslovanju učesnika u prometu vrijednosnih papira;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8) propisivanje i nadzor primjene standarda upravljanja dioničkim društvima; i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9) propisivanje uvjeta, davanje odobrenja za rad i vršenje nadzora profesionalnih posrednika i drugih učesnika u prometu vrijednosnih papira, te ostali poslovi u vezi sa radom u prometu vrijednosnih papira.</w:t>
      </w:r>
    </w:p>
    <w:p w:rsidR="00DF13F9" w:rsidRPr="00DF13F9" w:rsidRDefault="00DF13F9" w:rsidP="00DF13F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15" w:name="clan_11"/>
      <w:bookmarkEnd w:id="15"/>
      <w:r w:rsidRPr="00DF13F9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11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U vršenju ovlaštenja Komisija: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1) nadzire primjenu zakona i drugih propisa o emisiji i prometu vrijednosnih papira, i ima pravo zahtijevati od svih pravnih i fizičkih lica informacije i isprave koje su prema procjeni Komisije potrebne za vršenje nadzora, kao i za vršenje drugih njenih ovlaštenja i odgovorosti, na način i u roku koji odredi;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2) koordinira aktivnosti organa uprave, federalnih ustanova i agencija Federacije u pitanjima regulisanja i nadzora aktivnosti u prometu vrijednosnih papira;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3) propisuje uvjete i pravila prometa vrijednosnih papira;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4) daje dozvole za emisiju vrijednosnih papira;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5) propisuje i nadzire procedure i utvrđuje rezultate javne ponude vrijednosnih papira i provodi registraciju emitenata vrijednosnih papira;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6) propisuje standarde i obavezne elemente prospekta vrijednosnih papira;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7) propisuje standarde za odobravanje prodaje vrijednosnih papira putem javne ponude i za njihovo kotiranje;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8) propisuje uvjete i odobrava promet vrijednosnih papira inozemnih emitenata;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9) donosi akta kojima se propisuje promet vrijednosnih papira na osnovu povlaštenih informacija;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lastRenderedPageBreak/>
        <w:t>10) obustavlja emisiju i promet pojedinih vrijednosnih papira i druge aktivnosti u prometu vrijednosnih papira, u slučaju manipulacija ili špekulacija u prometu ili kada procijeni da su tim aktivnostima ugroženi interesi investitora i javnosti, ili one nisu u skladu sa zakonom i drugim propisima;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11) obustavlja promet svih vrijednosnih papira i aktivnosti svih institucija i učesnika u prometu vrijednosnih papira u slučajevima utvrđenim zakonom i propisima Komisije;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12) propisuje uvjete i pravila profesionalnog obavljanja poslova posredovanja u prometu vrijednosnih papira, uključujući standarde osiguranja i garancija;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13) propisuje uvjete i postupak i izdaje dozvole za poslove profesionalnog posredovanja u prometu vrijednosnim papirima, te upozorava, obustavlja djelimično ili u cjelosti i ukida ove dozvole, ukoliko se profesionalno posredovanje u prometu vrijednosnim papirima vrši protivno zakonu i propisima Komisije;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14) propisuje uvjete i standarde vođenja registra vrijednosnih papira i obavljanja poslova poravnanja i depozitara vrijednosnih papira;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15) nadzire rad registra vrijednosnih papira i depozitara;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16) propisuje uvjete i pravila učešća društava za upravljanje, investicionih fondova, penzijskih fondova i osiguravajućih društava u prometu vrijednosnih papira;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17) propisuje uvjete i procedure i odobrava provođenje podjele i spajanja dionica i pripajanja i preuzimanja dioničkih društava;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18) propisuje uvjete i procedure i odobrava sticanje dionica između dioničkih društava;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19) propisuje standarde kapitala i ograničenja rizika u transakcijama vrijednosnim papirima za profesionalne posrednike u prometu vrijednosnih papira;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20) propisuje standarde zaštite dioničara i upravljanja dioničkim društvima;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21) propisuje uvjete i procedure upisa u registar i vodi registar emitenata vrijednosnih papira;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22) propisuje sadržaj, uvjete i standarde objavljivanja finansijskih izvještaja i drugih informacija, uključujući projekcije budućeg poslovanja, i način izvještavanja dioničara o poslovanju dioničkih društava;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23) propisuje oblik i rokove čuvanja i osigurava uspostavljanje javnih registara podataka o emitentima i vlasnicima vrijednosnih papira, profesionalnim posrednicima i poslovima u prometu vrijednosnih papira;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24) inicira donošenje i izmjene propisa koji se odnose na vrijednosne papire, upravljanje dioničkim društvima i zaštitu dioničara, profesionalne posrednike u prometu vrijednosnih papira, samoregulirajuće organizacije i antimonopolske propise, za čije donošenje Komisija nije nadležna;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25) utvrđuje uvjete, standarde i način dostavljanja Komisiji informacija emitenata i profesionalnih posrednika u prometu vrijednosnih papira i objavljivanja izvještaja koji se odnose na njihove aktivnosti, uključujući promociju i reklamu;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26) nadzire poslovne knjige, finansijske izvještaje i saopšte-nja emitenata i profesionalnih posrednika u prometu vrijednosnih papira;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27) organizuje obuku profesionalnih učesnika, specijalista i drugih učesnika u prometu vrijednosnih papira;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28) vodi registar izdatih, obustavljenih i ukinutih dozvola profesionalnih posrednika i specijalista u prometu vrijednosnih papira;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29) propisuje naknade za odobravanje emisije, kotaciju vrijednosnih papira na berzi i drugim uređenim javnim tržištima, i za izdavanje dozvola profesionalnim posrednicima i specijalistima u prometu vrijednosnih papira;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lastRenderedPageBreak/>
        <w:t>30) vrši nadzor provođenja drugih propisa kojima se direktno ili indirektno utiče na emisiju i promet vrijednosnih papira, i o nalazima izvještava nadležne organe uprave, upravne organizacije i agencije Federacije;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31) razmatra način primjene zakona i drugih propisa o emisiji i prometu vrijednosnih papira, podnosi prijave nadležnim organima za privredne prijestupe i krivična djela, te provodi prekršajne postupke u skladu sa Zakonom o prekršajima kojima se povrijeđuju federalni propisi; i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32) preduzima druge mjere i radnje za koje je ovlaštena i odgovorna u skladu s ovim zakonom i drugim zakonima i propisima.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Komisija može pokrenuti građanskopravne postupke radi poništenja pravnih poslova kojima se krše propisi iz oblasti tržišta kapitala i akata kojima se krše propisi o upravljanju dioničkim društvima.</w:t>
      </w:r>
    </w:p>
    <w:p w:rsidR="00DF13F9" w:rsidRPr="00DF13F9" w:rsidRDefault="00DF13F9" w:rsidP="00DF13F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16" w:name="clan_12"/>
      <w:bookmarkEnd w:id="16"/>
      <w:r w:rsidRPr="00DF13F9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12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Komisija za izvršavanje ovlaštenja i odgovornosti utvrđenih odredbama čl. 11. i 12. ovog Zakona i odredbama drugih zakona, donosi opće akte (pravilnike, uputstva, naredbe i odluke) i pojedinačne akte (rješenja i zaključke).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Na postupanje Komisije odgovarajuće se primjenjuju odredbe Zakona o upravnom postupku ("Službene novine Federacije BiH", br. 2/98 i 48/99), ako ovim Zakonom, zakonima kojima se uređuju nadležnosti Komisije i propisima Komisije nije drugačije određeno.</w:t>
      </w:r>
    </w:p>
    <w:p w:rsidR="00DF13F9" w:rsidRPr="00DF13F9" w:rsidRDefault="00DF13F9" w:rsidP="00DF13F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17" w:name="clan_13"/>
      <w:bookmarkEnd w:id="17"/>
      <w:r w:rsidRPr="00DF13F9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13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Ministarstvo finansija i Agencija za bankarstvo Federacije dužni su sarađivati s Komisijom u vršenju njenih ovlaštenja u regulisanju i nadzoru aktivnosti banaka i drugih finansijskih organizacija.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Fizička i pravna lica dužna su dostaviti informacije i isprave koje od njih traži Komisija u vršenju njenih ovlaštenja i odgovornosti, na način i u roku koji odredi Komisija.</w:t>
      </w:r>
    </w:p>
    <w:p w:rsidR="00DF13F9" w:rsidRPr="00DF13F9" w:rsidRDefault="00DF13F9" w:rsidP="00DF13F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18" w:name="clan_13a"/>
      <w:bookmarkEnd w:id="18"/>
      <w:r w:rsidRPr="00DF13F9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13a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Nadzoru Komisije podliježu emitenti vrijednosnih papira, pravna i druga lica ovlaštena za poslovanje sa vrijednosnim papirima i lica koja vrše druge poslove u vezi sa vrijednosnim papirima u vezi sa emisijom i prometu vrijednosnim papirima u skladu sa ovim i drugim zakonima, kao i pravna i druga lica u vezi sa primjenom standarda upravljanja dioničkim društvima (u daljem tekstu: subjekt nadzora).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Kod vršenja nadzora nad subjektom nadzora kojem je Komisija izdala dozvolu na osnovu zakona može se izvršiti i nadzor lica povezanih sa subjektom nadzora, ako je to potrebno radi potpunog nadzora poslovanja subjekta nadzora kojem je Komisija izdala dozvolu.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Komisija u skladu sa zakonom, posebnim propisom bliže uređuje način vršenja nadzora.</w:t>
      </w:r>
    </w:p>
    <w:p w:rsidR="00DF13F9" w:rsidRPr="00DF13F9" w:rsidRDefault="00DF13F9" w:rsidP="00DF13F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19" w:name="clan_13b"/>
      <w:bookmarkEnd w:id="19"/>
      <w:r w:rsidRPr="00DF13F9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13b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U sklopu nadzora nad subjektom nadzora Komisija vrši: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- uvid, pregled, provjeru i analizu informacija, izvještaja i dokumentacije koju joj on dostavlja na osnovu zakona i drugih propisa;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lastRenderedPageBreak/>
        <w:t>- pregled poslovanja i vršenja djelatnosti u prostorijama subjekta nadzora (u daljem tekstu: nadzor poslovanja);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- druga ovlaštenja na osnovu zakona i drugih propisa.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Ukoliko se nadzor vrši po inicijativi pravnih ili fizičkih lica, radi zaštite njihovih prava i interesa, Komisija je dužna, nakon okončanja nadzora, pisano ih obavijestiti o tome šta je preduzela.</w:t>
      </w:r>
    </w:p>
    <w:p w:rsidR="00DF13F9" w:rsidRPr="00DF13F9" w:rsidRDefault="00DF13F9" w:rsidP="00DF13F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20" w:name="clan_13c"/>
      <w:bookmarkEnd w:id="20"/>
      <w:r w:rsidRPr="00DF13F9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13c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Nadzor poslovanja kod subjekta nadzora, u okviru nadležnosti Komisije, vrše službena lica Komisije na osnovu pisanog ovlaštenja predsjednika Komisije za svaki nadzor posebno. Izuzetno, predsjednik Komisije može ovlastiti i druga lica da zajedno sa službenim licima Komisije izvrše nadzor kada je to potrebno zbog složenosti nadzora. Za vršenje određenih stručnih poslova kod nadzora poslovanja subjekta nadzora (ekspertize, ispitivanja i sl.) predsjednik Komisije može ovlastiti i društvo, ustanovu ili druga lica, ako su za njihovo vršenje potrebna posebna znanja ili primjena naučnih metoda.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Službeno lice koje vrši nadzor poslovanja dužno je prije započinjanja pregleda uručiti odgovornom licu kod kojeg se vrši nadzor pisano ovlaštenje iz stava 1. ovog člana.</w:t>
      </w:r>
    </w:p>
    <w:p w:rsidR="00DF13F9" w:rsidRPr="00DF13F9" w:rsidRDefault="00DF13F9" w:rsidP="00DF13F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21" w:name="clan_13d"/>
      <w:bookmarkEnd w:id="21"/>
      <w:r w:rsidRPr="00DF13F9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13d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Nadzor poslovanja vrši se u slučaju kad se na osnovu podatka i dokumentacije sa kojom Komisija raspolaže ili koju pribavlja ne mogu utvrditi sve činjenice značajne za konkretni slučaj, kao i u slučajevima određenim propisom Komisije i slučajevima vršenja nadzora po inicijativi pravnih ili fizičkih lica radi zaštite njihovih prava i interesa.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Prilikom vršenja nadzora poslovanja službeno lice Komisije ovlašteno je da: pregleda poslovnu dokumentaciju, poslovne knjige, druge isprave i računarske zapisa koji mogu dati uvid u poslovanje sa vrijednosnim papirima i druge poslove iz ovog i drugih zakona koje Komisija nadzire, zatražiti računarske baze podataka, ispis podataka iz račuanra, izradu i dostavu finansijskih i drugih izvještaja, te zatražiti pisana i usmena izjašnjavanja pravnih lica i zaposlenika pravnih lica nad kojima vrši nadzor.</w:t>
      </w:r>
    </w:p>
    <w:p w:rsidR="00DF13F9" w:rsidRPr="00DF13F9" w:rsidRDefault="00DF13F9" w:rsidP="00DF13F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22" w:name="clan_13e"/>
      <w:bookmarkEnd w:id="22"/>
      <w:r w:rsidRPr="00DF13F9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13e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Kada Komisija pri vršenju nadzora emisije vrijednosnih papira utvrdi nepravilnosti, odnosno da je postupano suprotno odredbama zakona i propisima Komisije o emisiji vrijednosnih papira, a te nepravilnosti se mogu otkloniti, naložit će emitentu da te nepravilnosti otkloni, odrediti rok za otklanjanje nedostataka i obustaviti emisiju za vrijeme koje je određeno za otklanjanje nedostataka. Za vrijeme obustave emisije ne teku rokovi vezani za emisiju, niti se može vršiti upis i uplata vrijednosnih papira.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Ako emitent ne otkloni nedostatke u ostavljenom roku ili se radi o nedostacima koji se ne mogu otkloniti, Komisija će donijeti rješenje o poništenju emisije sa posljedicama koje proizilaze za neuspješnu emisiju, u skladu sa zakonom koji regulira emisiju i promet vrijednosnim papirima.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Rješenje o obustavljanju i poništenju emisije dostavlja se registarskom sudu za emitenta i Registru vrijednosnih papira.</w:t>
      </w:r>
    </w:p>
    <w:p w:rsidR="00DF13F9" w:rsidRPr="00DF13F9" w:rsidRDefault="00DF13F9" w:rsidP="00DF13F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23" w:name="clan_13f"/>
      <w:bookmarkEnd w:id="23"/>
      <w:r w:rsidRPr="00DF13F9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13f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Komisija vrši nadzor nad profesionalnim posrednicima u vezi sa poslovima koje obavljaju u prometu vrijednosnim papirima.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lastRenderedPageBreak/>
        <w:t>Komisija može profesionalnom posredniku izreći sljedeće mjere: naloiti iotklanjanje utvrđenih nepravilnosti u određenom roku, obustaviti djelimično ili u cjelosti dovolu i ukinuti dozvolu za vršenje poslova profesionalnog posredovanja u prometu vrijednosnim papirima.</w:t>
      </w:r>
    </w:p>
    <w:p w:rsidR="00DF13F9" w:rsidRPr="00DF13F9" w:rsidRDefault="00DF13F9" w:rsidP="00DF13F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24" w:name="clan_13g"/>
      <w:bookmarkEnd w:id="24"/>
      <w:r w:rsidRPr="00DF13F9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13g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Ako Komisija u vršenju nadzora utvrdi da berza u svom poslovanju postupa suprotno odredbama zakona i propisima Komisije o prometu vrijednosnim papirima ili ako je to potrebno radi neometanog funkcioniranja tržišta kapitala, može izreći sljedeće mjere: privremeno obustaviti promet sa svim ili određenim vrijednosnim papirima, naložiti izmjene ili dopune statuta, pravila ili drugih općih akata berze.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Ukoliko berza ne postupi u skladu sa nalogom Komisije iz stava 1. ogvog člana, Komisije može pokrenuti postupak kod nadležnog suda za prestanak berze i brisanje iz sudskog registra.</w:t>
      </w:r>
    </w:p>
    <w:p w:rsidR="00DF13F9" w:rsidRDefault="00DF13F9" w:rsidP="00DF13F9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bookmarkStart w:id="25" w:name="str_5"/>
      <w:bookmarkEnd w:id="25"/>
    </w:p>
    <w:p w:rsidR="00DF13F9" w:rsidRPr="00DF13F9" w:rsidRDefault="00DF13F9" w:rsidP="00DF13F9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V - STATUT, ODLUČIVANJE I RUKOVOĐENJE</w:t>
      </w:r>
    </w:p>
    <w:p w:rsidR="00DF13F9" w:rsidRPr="00DF13F9" w:rsidRDefault="00DF13F9" w:rsidP="00DF13F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26" w:name="clan_14"/>
      <w:bookmarkEnd w:id="26"/>
      <w:r w:rsidRPr="00DF13F9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14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Komisija ima Statut.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Statutom se uređuje upravljanje i organizacija Komisije.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Komisija imenuje sekretara Komisije.</w:t>
      </w:r>
    </w:p>
    <w:p w:rsidR="00DF13F9" w:rsidRPr="00DF13F9" w:rsidRDefault="00DF13F9" w:rsidP="00DF13F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27" w:name="clan_15"/>
      <w:bookmarkEnd w:id="27"/>
      <w:r w:rsidRPr="00DF13F9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15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Akti koje donosi Komisija su konačni.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Protiv akata Komisije stranka može pokrenuti upravni spor kod nadležnog suda.</w:t>
      </w:r>
    </w:p>
    <w:p w:rsidR="00DF13F9" w:rsidRPr="00DF13F9" w:rsidRDefault="00DF13F9" w:rsidP="00DF13F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28" w:name="clan_15a"/>
      <w:bookmarkEnd w:id="28"/>
      <w:r w:rsidRPr="00DF13F9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15a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Komisija odlučuje na sjednici.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Sjednice Komisije se održavaju najmanje jednom u 30 dana.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Sjednicu Komisije predsjednik je dužan sazvati na zahtjev zamjenika predsjednika ili dva člana Komisije.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Komisija odlučuje većinom glasova ukupnog broja članova, među kojima je obavezno predsjednik ili zamjenik predsjednika Komisije.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Akti komisije objavljuju se u "Službenim novinama Federacije BiH".</w:t>
      </w:r>
    </w:p>
    <w:p w:rsidR="00DF13F9" w:rsidRPr="00DF13F9" w:rsidRDefault="00DF13F9" w:rsidP="00DF13F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29" w:name="clan_15b"/>
      <w:bookmarkEnd w:id="29"/>
      <w:r w:rsidRPr="00DF13F9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15b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Radom Komisije rukovodi predsjednik ili zamjenik predsjednika Komisije, u slučaju spriječenosti predsjednika Komisije.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Predsjednik Komisije: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1) potpisuje akte Komisije;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2) </w:t>
      </w:r>
      <w:r w:rsidRPr="00DF13F9"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  <w:t>(brisano)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3) zastupa i predstavlja Komisiju prema drugim institucijama i učesnicima u prometu vrijednosnih papira;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4) saziva sjednice Komisije i predsjedava njihovim radom;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5) odgovoran je za provođenje odluka Komisije, i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lastRenderedPageBreak/>
        <w:t>6) odlučuje o zasnivanju i prestanku radnog odnosa, platama i odgovornosti zaposlenih u Komisiji.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Predsjednik Komisije može ovlastiti članove Komisije za preduzimanje pojedinih radnji i potpisivanje određenih akata, što se utvrđuje posebnim rješenjem.</w:t>
      </w:r>
    </w:p>
    <w:p w:rsidR="00DF13F9" w:rsidRPr="00DF13F9" w:rsidRDefault="00DF13F9" w:rsidP="00DF13F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30" w:name="clan_16"/>
      <w:bookmarkEnd w:id="30"/>
      <w:r w:rsidRPr="00DF13F9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16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Predsjednik, zamjenik predsjednika i članovi Komisije i zaposleni u Komisiji dužni su osigurati zaštitu povjerljivih informacija, utvrđenih zakonom, drugim propisima i aktima Komisije.</w:t>
      </w:r>
    </w:p>
    <w:p w:rsidR="00DF13F9" w:rsidRPr="00DF13F9" w:rsidRDefault="00DF13F9" w:rsidP="00DF13F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31" w:name="clan_16a"/>
      <w:bookmarkEnd w:id="31"/>
      <w:r w:rsidRPr="00DF13F9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16a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Predsjednik, zamjenik predsjednika, članovi Komisije i zaposleni u Komisiji, kao i lica koja obavljaju poslove po nalogu Komisije ne mogu biti gonjeni za krivična djela, niti se smatrati odgovornim u građansko-pravnom postupku za bilo koje radnje koje su izvršili u dobroj vjeri u toku izvršenja zadataka iz okvira svojih ovlaštenja.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Komisija će obeštetiti svoje zaposlenike u pravnim postupcima pokrenutim protiv zaposlenika za radnje koje su obavili u dobroj vjeri u toku izvršavanja svojih dužnosti i u okviru svojih ovlaštenja.</w:t>
      </w:r>
    </w:p>
    <w:p w:rsidR="00DF13F9" w:rsidRDefault="00DF13F9" w:rsidP="00DF13F9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bookmarkStart w:id="32" w:name="str_6"/>
      <w:bookmarkEnd w:id="32"/>
    </w:p>
    <w:p w:rsidR="00DF13F9" w:rsidRPr="00DF13F9" w:rsidRDefault="00DF13F9" w:rsidP="00DF13F9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VI - NESPOJIVOST POSLOVA</w:t>
      </w:r>
    </w:p>
    <w:p w:rsidR="00DF13F9" w:rsidRPr="00DF13F9" w:rsidRDefault="00DF13F9" w:rsidP="00DF13F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33" w:name="clan_17"/>
      <w:bookmarkEnd w:id="33"/>
      <w:r w:rsidRPr="00DF13F9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17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Lica zaposlena u Komisiji ne mogu: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1) istovremeno obavljati drugi posao u vezi s ovlaštenjima Komisije uz naknadu, izuzev naučnih, istraživačkih i predavačkih aktivnosti;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2) biti članovi nadzornog ili upravnog odbora preduzeća, banke, društva za upravljanje fondovima, investicionog fonda, penzionog fonda, osiguravajućeg društva, i profesionalnog posrednika u prometu vrijednosnih papira;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3) posjedovati, direktno ili indirektno, više od 5% vrijednosnih papira preduzeća, banke, društva za upravljanje fondovima, investicionog fonda, penzionog fonda, osiguravajućeg društva, i profesionalnog posrednika u prometu vrijednosnih papira;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4) obavljati djelatnost nespojivu sa principom zaštite investitora ili nezavisnošću Komisije.</w:t>
      </w:r>
    </w:p>
    <w:p w:rsidR="00DF13F9" w:rsidRDefault="00DF13F9" w:rsidP="00DF13F9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bookmarkStart w:id="34" w:name="str_7"/>
      <w:bookmarkEnd w:id="34"/>
    </w:p>
    <w:p w:rsidR="00DF13F9" w:rsidRPr="00DF13F9" w:rsidRDefault="00DF13F9" w:rsidP="00DF13F9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VII - FINANSIRANJE</w:t>
      </w:r>
    </w:p>
    <w:p w:rsidR="00DF13F9" w:rsidRPr="00DF13F9" w:rsidRDefault="00DF13F9" w:rsidP="00DF13F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35" w:name="clan_18"/>
      <w:bookmarkEnd w:id="35"/>
      <w:r w:rsidRPr="00DF13F9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18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Komisija se finansira od prihoda od naknada i taksi ostvarenih iz djelatnosti Komisije, u skladu sa finansijskim planom Komisije i odlukom Komisije.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Višak prihoda ostvarenih iz djelatnosti Komisije u odnosu na troškove prenosi se u iduću godinu.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Djelatnost Komisije može se finansirati i iz donacija inozemnih vladinih i nevladinih organizacija.</w:t>
      </w:r>
    </w:p>
    <w:p w:rsidR="00DF13F9" w:rsidRDefault="00DF13F9" w:rsidP="00DF13F9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bookmarkStart w:id="36" w:name="str_8"/>
      <w:bookmarkEnd w:id="36"/>
    </w:p>
    <w:p w:rsidR="00DF13F9" w:rsidRPr="00DF13F9" w:rsidRDefault="00DF13F9" w:rsidP="00DF13F9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VIII - KAZNENE ODREDBE</w:t>
      </w:r>
    </w:p>
    <w:p w:rsidR="00DF13F9" w:rsidRPr="00DF13F9" w:rsidRDefault="00DF13F9" w:rsidP="00DF13F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37" w:name="clan_19"/>
      <w:bookmarkEnd w:id="37"/>
      <w:r w:rsidRPr="00DF13F9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19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lastRenderedPageBreak/>
        <w:t>Novčanom kaznom u iznosu od 200 do 1.000 KM kaznit će se za prekršaj pojedinac koji ne postupi u skladu sa članom 12. stav 1. tačka 1. ovog zakona.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Za prekršaje iz stava 1. ovog člana, u naročito teškim slučajevima, može se izreći novčana kazna najviše do dvadesetostrukog iznosa pričinjene štete, neizvršene obaveze, ili vrijednosti robe ili druge stvari koja je predmet prekršaja.</w:t>
      </w:r>
    </w:p>
    <w:p w:rsidR="00DF13F9" w:rsidRPr="00DF13F9" w:rsidRDefault="00DF13F9" w:rsidP="00DF13F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38" w:name="clan_20"/>
      <w:bookmarkEnd w:id="38"/>
      <w:r w:rsidRPr="00DF13F9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20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Novčanom kaznom u iznosu od 5.000 do 70.000 KM kaznit će se za privredni prijestup pravno lice koje ne postupi u skladu sa članom 12. stav 1. tačka 1. ovog zakona, izuzev Federacije, kantona i općine i njihovih organa.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Novčanom kaznom u iznosu od 1.000 do 5.000 KM kaznit će se za privredni prijestup iz stava 1. ovog člana odgovorno lice u pravnom licu.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Za privredni prijestup iz stava 1. ovog člana, u naročito teškim slučajevima, može se izreći novčana kazna najviše do dvedesetostrukog iznosa pričinjene štete, neizvršene obaveze, ili vrijednosti robe ili druge stvari koja je predmet privrednog prijestupa.</w:t>
      </w:r>
    </w:p>
    <w:p w:rsidR="00DF13F9" w:rsidRDefault="00DF13F9" w:rsidP="00DF13F9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bookmarkStart w:id="39" w:name="str_9"/>
      <w:bookmarkEnd w:id="39"/>
    </w:p>
    <w:p w:rsidR="00DF13F9" w:rsidRPr="00DF13F9" w:rsidRDefault="00DF13F9" w:rsidP="00DF13F9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IX - PRIJELAZNE I ZAVRŠNE ODREDBE</w:t>
      </w:r>
    </w:p>
    <w:p w:rsidR="00DF13F9" w:rsidRPr="00DF13F9" w:rsidRDefault="00DF13F9" w:rsidP="00DF13F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40" w:name="clan_21"/>
      <w:bookmarkEnd w:id="40"/>
      <w:r w:rsidRPr="00DF13F9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21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Komisija će izvršiti registraciju emitenata i dionica emitovanih u postupku privatizacije u skladu sa Zakonom o privatizaciji preduzeća ("Službene novine Federacije BiH", broj 27/97), na osnovu izvještaja nadležnih agencija za privatizaciju.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Emisija dionica iz stava 1. ovog člana ne zahtijeva prethodno odobrenje Komisije.</w:t>
      </w:r>
    </w:p>
    <w:p w:rsidR="00DF13F9" w:rsidRPr="00DF13F9" w:rsidRDefault="00DF13F9" w:rsidP="00DF13F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41" w:name="clan_22"/>
      <w:bookmarkEnd w:id="41"/>
      <w:r w:rsidRPr="00DF13F9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22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Danom stupanja na snagu ovog zakona prestaje primjena zakona i drugih propisa koji su regulisali ovu materiju, a primjenjivali su se na teritoriji Federacije do dana stupanja na snagu ovog zakona.</w:t>
      </w:r>
    </w:p>
    <w:p w:rsidR="00DF13F9" w:rsidRPr="00DF13F9" w:rsidRDefault="00DF13F9" w:rsidP="00DF13F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42" w:name="clan_23"/>
      <w:bookmarkEnd w:id="42"/>
      <w:r w:rsidRPr="00DF13F9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23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DF13F9" w:rsidRPr="00DF13F9" w:rsidRDefault="00DF13F9" w:rsidP="00DF13F9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Ovaj zakon stupa na snagu osmog dana od dana objavljivanja u "Službenim novinama Federacije BiH".</w:t>
      </w:r>
    </w:p>
    <w:p w:rsidR="00DF13F9" w:rsidRPr="00DF13F9" w:rsidRDefault="00DF13F9" w:rsidP="00DF13F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1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</w:p>
    <w:p w:rsidR="00DF13F9" w:rsidRDefault="00DF13F9" w:rsidP="00DF13F9">
      <w:pPr>
        <w:spacing w:before="48" w:after="48" w:line="240" w:lineRule="auto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en-GB"/>
        </w:rPr>
      </w:pPr>
    </w:p>
    <w:p w:rsidR="00DF13F9" w:rsidRDefault="00DF13F9" w:rsidP="00DF13F9">
      <w:pPr>
        <w:spacing w:before="48" w:after="48" w:line="240" w:lineRule="auto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en-GB"/>
        </w:rPr>
      </w:pPr>
    </w:p>
    <w:p w:rsidR="00DF13F9" w:rsidRDefault="00DF13F9" w:rsidP="00DF13F9">
      <w:pPr>
        <w:spacing w:before="48" w:after="48" w:line="240" w:lineRule="auto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en-GB"/>
        </w:rPr>
      </w:pPr>
    </w:p>
    <w:p w:rsidR="00DF13F9" w:rsidRDefault="00DF13F9" w:rsidP="00DF13F9">
      <w:pPr>
        <w:spacing w:before="48" w:after="48" w:line="240" w:lineRule="auto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en-GB"/>
        </w:rPr>
      </w:pPr>
    </w:p>
    <w:p w:rsidR="00DF13F9" w:rsidRDefault="00DF13F9" w:rsidP="00DF13F9">
      <w:pPr>
        <w:spacing w:before="48" w:after="48" w:line="240" w:lineRule="auto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en-GB"/>
        </w:rPr>
      </w:pPr>
    </w:p>
    <w:p w:rsidR="00DF13F9" w:rsidRDefault="00DF13F9" w:rsidP="00DF13F9">
      <w:pPr>
        <w:spacing w:before="48" w:after="48" w:line="240" w:lineRule="auto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en-GB"/>
        </w:rPr>
      </w:pPr>
    </w:p>
    <w:p w:rsidR="00DF13F9" w:rsidRDefault="00DF13F9" w:rsidP="00DF13F9">
      <w:pPr>
        <w:spacing w:before="48" w:after="48" w:line="240" w:lineRule="auto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en-GB"/>
        </w:rPr>
      </w:pPr>
    </w:p>
    <w:p w:rsidR="00DF13F9" w:rsidRDefault="00DF13F9" w:rsidP="00DF13F9">
      <w:pPr>
        <w:spacing w:before="48" w:after="48" w:line="240" w:lineRule="auto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en-GB"/>
        </w:rPr>
      </w:pPr>
    </w:p>
    <w:p w:rsidR="00DF13F9" w:rsidRDefault="00DF13F9" w:rsidP="00DF13F9">
      <w:pPr>
        <w:spacing w:before="48" w:after="48" w:line="240" w:lineRule="auto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en-GB"/>
        </w:rPr>
      </w:pPr>
    </w:p>
    <w:p w:rsidR="00DF13F9" w:rsidRDefault="00DF13F9" w:rsidP="00DF13F9">
      <w:pPr>
        <w:spacing w:before="48" w:after="48" w:line="240" w:lineRule="auto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en-GB"/>
        </w:rPr>
      </w:pPr>
    </w:p>
    <w:p w:rsidR="00DF13F9" w:rsidRDefault="00DF13F9" w:rsidP="00DF13F9">
      <w:pPr>
        <w:spacing w:before="48" w:after="48" w:line="240" w:lineRule="auto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en-GB"/>
        </w:rPr>
      </w:pPr>
    </w:p>
    <w:p w:rsidR="00DF13F9" w:rsidRDefault="00DF13F9" w:rsidP="00DF13F9">
      <w:pPr>
        <w:spacing w:before="48" w:after="48" w:line="240" w:lineRule="auto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en-GB"/>
        </w:rPr>
      </w:pPr>
    </w:p>
    <w:p w:rsidR="00DF13F9" w:rsidRDefault="00DF13F9" w:rsidP="00DF13F9">
      <w:pPr>
        <w:spacing w:before="48" w:after="48" w:line="240" w:lineRule="auto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en-GB"/>
        </w:rPr>
      </w:pPr>
    </w:p>
    <w:p w:rsidR="00386708" w:rsidRPr="00DF13F9" w:rsidRDefault="00386708" w:rsidP="00DF13F9">
      <w:pPr>
        <w:jc w:val="both"/>
        <w:rPr>
          <w:rFonts w:ascii="Arial" w:hAnsi="Arial" w:cs="Arial"/>
          <w:sz w:val="24"/>
          <w:szCs w:val="24"/>
        </w:rPr>
      </w:pPr>
    </w:p>
    <w:sectPr w:rsidR="00386708" w:rsidRPr="00DF1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3F9"/>
    <w:rsid w:val="002F0D56"/>
    <w:rsid w:val="00386708"/>
    <w:rsid w:val="003B475D"/>
    <w:rsid w:val="00931D9F"/>
    <w:rsid w:val="00AD5CBB"/>
    <w:rsid w:val="00DF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E16D2A-9A4F-4A56-B135-8F3E03E5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90709">
          <w:marLeft w:val="0"/>
          <w:marRight w:val="0"/>
          <w:marTop w:val="0"/>
          <w:marBottom w:val="0"/>
          <w:divBdr>
            <w:top w:val="inset" w:sz="6" w:space="0" w:color="auto"/>
            <w:left w:val="inset" w:sz="6" w:space="9" w:color="auto"/>
            <w:bottom w:val="inset" w:sz="6" w:space="0" w:color="auto"/>
            <w:right w:val="inset" w:sz="6" w:space="9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3238</Words>
  <Characters>18458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Lejla Begic</dc:creator>
  <cp:keywords/>
  <dc:description/>
  <cp:lastModifiedBy>ivana raguz</cp:lastModifiedBy>
  <cp:revision>2</cp:revision>
  <dcterms:created xsi:type="dcterms:W3CDTF">2023-11-27T15:48:00Z</dcterms:created>
  <dcterms:modified xsi:type="dcterms:W3CDTF">2023-11-27T15:48:00Z</dcterms:modified>
</cp:coreProperties>
</file>