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13" w:rsidRPr="003702E9" w:rsidRDefault="00A70413" w:rsidP="00A70413">
      <w:pPr>
        <w:rPr>
          <w:rFonts w:ascii="Arial" w:hAnsi="Arial" w:cs="Arial"/>
          <w:b/>
          <w:bCs/>
          <w:caps/>
        </w:rPr>
      </w:pPr>
      <w:r w:rsidRPr="003702E9">
        <w:rPr>
          <w:rFonts w:ascii="Arial" w:hAnsi="Arial" w:cs="Arial"/>
          <w:b/>
        </w:rPr>
        <w:t xml:space="preserve">OBRAZAC 1 – TROGODIŠNJI PLAN RADA FEDERALNOG </w:t>
      </w:r>
      <w:r w:rsidRPr="003702E9">
        <w:rPr>
          <w:rFonts w:ascii="Arial" w:hAnsi="Arial" w:cs="Arial"/>
          <w:b/>
          <w:bCs/>
          <w:caps/>
        </w:rPr>
        <w:t>MINISTARSTAVA FINANCIJA/FINANSIJA ZA RAZDOBLJE 20</w:t>
      </w:r>
      <w:r w:rsidR="00B84EEF">
        <w:rPr>
          <w:rFonts w:ascii="Arial" w:hAnsi="Arial" w:cs="Arial"/>
          <w:b/>
          <w:bCs/>
          <w:caps/>
        </w:rPr>
        <w:t>20</w:t>
      </w:r>
      <w:r w:rsidRPr="003702E9">
        <w:rPr>
          <w:rFonts w:ascii="Arial" w:hAnsi="Arial" w:cs="Arial"/>
          <w:b/>
          <w:bCs/>
          <w:caps/>
        </w:rPr>
        <w:t xml:space="preserve"> -</w:t>
      </w:r>
    </w:p>
    <w:p w:rsidR="00A70413" w:rsidRPr="003702E9" w:rsidRDefault="00A70413" w:rsidP="00A70413">
      <w:pPr>
        <w:rPr>
          <w:rFonts w:ascii="Arial" w:hAnsi="Arial" w:cs="Arial"/>
          <w:sz w:val="22"/>
          <w:szCs w:val="22"/>
          <w:lang w:eastAsia="hr-HR"/>
        </w:rPr>
      </w:pPr>
      <w:r w:rsidRPr="003702E9">
        <w:rPr>
          <w:rFonts w:ascii="Arial" w:hAnsi="Arial" w:cs="Arial"/>
          <w:b/>
          <w:bCs/>
          <w:caps/>
        </w:rPr>
        <w:t xml:space="preserve">    </w:t>
      </w:r>
      <w:r w:rsidRPr="003702E9">
        <w:rPr>
          <w:rFonts w:ascii="Arial" w:hAnsi="Arial" w:cs="Arial"/>
          <w:b/>
          <w:bCs/>
          <w:caps/>
        </w:rPr>
        <w:tab/>
      </w:r>
      <w:r w:rsidRPr="003702E9">
        <w:rPr>
          <w:rFonts w:ascii="Arial" w:hAnsi="Arial" w:cs="Arial"/>
          <w:b/>
          <w:bCs/>
          <w:caps/>
        </w:rPr>
        <w:tab/>
        <w:t xml:space="preserve">    20</w:t>
      </w:r>
      <w:r>
        <w:rPr>
          <w:rFonts w:ascii="Arial" w:hAnsi="Arial" w:cs="Arial"/>
          <w:b/>
          <w:bCs/>
          <w:caps/>
        </w:rPr>
        <w:t>2</w:t>
      </w:r>
      <w:r w:rsidR="00B84EEF">
        <w:rPr>
          <w:rFonts w:ascii="Arial" w:hAnsi="Arial" w:cs="Arial"/>
          <w:b/>
          <w:bCs/>
          <w:caps/>
        </w:rPr>
        <w:t>2</w:t>
      </w:r>
      <w:r w:rsidRPr="003702E9">
        <w:rPr>
          <w:rFonts w:ascii="Arial" w:hAnsi="Arial" w:cs="Arial"/>
          <w:b/>
          <w:bCs/>
          <w:caps/>
        </w:rPr>
        <w:t xml:space="preserve">. GODINA  </w:t>
      </w:r>
    </w:p>
    <w:p w:rsidR="00A70413" w:rsidRPr="003702E9" w:rsidRDefault="00A70413" w:rsidP="00A70413">
      <w:pPr>
        <w:jc w:val="both"/>
        <w:rPr>
          <w:rFonts w:ascii="Arial" w:hAnsi="Arial" w:cs="Arial"/>
          <w:sz w:val="16"/>
        </w:rPr>
      </w:pPr>
    </w:p>
    <w:p w:rsidR="00A70413" w:rsidRPr="003702E9" w:rsidRDefault="00A70413" w:rsidP="00A70413">
      <w:pPr>
        <w:jc w:val="both"/>
        <w:rPr>
          <w:rFonts w:ascii="Arial" w:hAnsi="Arial" w:cs="Arial"/>
          <w:b/>
          <w:sz w:val="22"/>
          <w:u w:val="single"/>
        </w:rPr>
      </w:pPr>
    </w:p>
    <w:p w:rsidR="00A70413" w:rsidRPr="003702E9" w:rsidRDefault="00A70413" w:rsidP="00A70413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Federalno ministarstvo financija/finansija u skladu sa Zakonom o federalnim ministarstvima i drugim tijelima federalne uprave obavlja upravne, stručne i druge poslove iz nadležnosti Federacije koji se odnose na porezni sustav i poreznu politiku, praćenje ostvarivanja politike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A70413" w:rsidRPr="003702E9" w:rsidRDefault="00A70413" w:rsidP="00A70413">
      <w:pPr>
        <w:jc w:val="both"/>
        <w:rPr>
          <w:rFonts w:ascii="Arial" w:hAnsi="Arial" w:cs="Arial"/>
        </w:rPr>
      </w:pPr>
    </w:p>
    <w:p w:rsidR="00A70413" w:rsidRPr="003702E9" w:rsidRDefault="00A70413" w:rsidP="00A70413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Programi i aktivnosti koji će obilježiti rad Federalnog ministarstva financija/finansija u trogodišnjem razdoblju će biti usmjereni na sljedeće strateške ciljeve:</w:t>
      </w:r>
    </w:p>
    <w:p w:rsidR="00A70413" w:rsidRPr="003702E9" w:rsidRDefault="00A70413" w:rsidP="00A70413">
      <w:pPr>
        <w:ind w:firstLine="720"/>
        <w:jc w:val="both"/>
        <w:rPr>
          <w:rFonts w:ascii="Arial" w:hAnsi="Arial" w:cs="Arial"/>
        </w:rPr>
      </w:pPr>
    </w:p>
    <w:p w:rsidR="00A70413" w:rsidRPr="003702E9" w:rsidRDefault="00A70413" w:rsidP="00A7041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Održavanje fiskalne stabilnosti </w:t>
      </w:r>
    </w:p>
    <w:p w:rsidR="00A70413" w:rsidRPr="003702E9" w:rsidRDefault="00A70413" w:rsidP="00A7041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Stvaranje povoljnijeg ambijenta za poslovanje </w:t>
      </w:r>
    </w:p>
    <w:p w:rsidR="00A70413" w:rsidRPr="003702E9" w:rsidRDefault="00A70413" w:rsidP="00A7041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Institucionalno jačanje ministarstva</w:t>
      </w:r>
    </w:p>
    <w:p w:rsidR="00A70413" w:rsidRPr="003702E9" w:rsidRDefault="00A70413" w:rsidP="00A70413">
      <w:pPr>
        <w:jc w:val="both"/>
        <w:rPr>
          <w:rFonts w:ascii="Arial" w:hAnsi="Arial" w:cs="Arial"/>
        </w:rPr>
      </w:pPr>
    </w:p>
    <w:p w:rsidR="00A70413" w:rsidRPr="003702E9" w:rsidRDefault="00A70413" w:rsidP="00A70413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 xml:space="preserve">Misija Federalnog ministarstva financija/finansija   </w:t>
      </w:r>
    </w:p>
    <w:p w:rsidR="00A70413" w:rsidRPr="003702E9" w:rsidRDefault="00A70413" w:rsidP="00A70413">
      <w:pPr>
        <w:jc w:val="both"/>
        <w:rPr>
          <w:rFonts w:ascii="Arial" w:hAnsi="Arial" w:cs="Arial"/>
        </w:rPr>
      </w:pPr>
    </w:p>
    <w:p w:rsidR="00A70413" w:rsidRPr="003702E9" w:rsidRDefault="00A70413" w:rsidP="00A70413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Efikasno upravlja</w:t>
      </w:r>
      <w:r>
        <w:rPr>
          <w:rFonts w:ascii="Arial" w:hAnsi="Arial" w:cs="Arial"/>
        </w:rPr>
        <w:t>nje</w:t>
      </w:r>
      <w:r w:rsidRPr="00370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javnim financijama</w:t>
      </w:r>
      <w:r w:rsidRPr="003702E9">
        <w:rPr>
          <w:rFonts w:ascii="Arial" w:hAnsi="Arial" w:cs="Arial"/>
        </w:rPr>
        <w:t xml:space="preserve"> u cilju ekonomskog razvoja </w:t>
      </w:r>
      <w:r w:rsidR="000118A8">
        <w:rPr>
          <w:rFonts w:ascii="Arial" w:hAnsi="Arial" w:cs="Arial"/>
        </w:rPr>
        <w:t>i financijske sigurnosti</w:t>
      </w:r>
      <w:r w:rsidRPr="003702E9">
        <w:rPr>
          <w:rFonts w:ascii="Arial" w:hAnsi="Arial" w:cs="Arial"/>
        </w:rPr>
        <w:t xml:space="preserve">. </w:t>
      </w:r>
    </w:p>
    <w:p w:rsidR="00A70413" w:rsidRPr="003702E9" w:rsidRDefault="00A70413" w:rsidP="00A70413">
      <w:pPr>
        <w:jc w:val="both"/>
        <w:rPr>
          <w:rFonts w:ascii="Arial" w:hAnsi="Arial" w:cs="Arial"/>
        </w:rPr>
      </w:pPr>
    </w:p>
    <w:p w:rsidR="00A70413" w:rsidRPr="003702E9" w:rsidRDefault="00A70413" w:rsidP="00A70413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 xml:space="preserve">Vizija Federalnog ministarstva financija/finansija </w:t>
      </w:r>
    </w:p>
    <w:p w:rsidR="00A70413" w:rsidRPr="003702E9" w:rsidRDefault="00A70413" w:rsidP="00A70413">
      <w:pPr>
        <w:jc w:val="both"/>
        <w:rPr>
          <w:rFonts w:ascii="Arial" w:hAnsi="Arial" w:cs="Arial"/>
        </w:rPr>
      </w:pPr>
    </w:p>
    <w:p w:rsidR="00A70413" w:rsidRPr="003702E9" w:rsidRDefault="00A70413" w:rsidP="00A70413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Ekonomska i fiskalna stabilnost praćena </w:t>
      </w:r>
      <w:r>
        <w:rPr>
          <w:rFonts w:ascii="Arial" w:hAnsi="Arial" w:cs="Arial"/>
        </w:rPr>
        <w:t xml:space="preserve">održivim </w:t>
      </w:r>
      <w:r w:rsidRPr="003702E9">
        <w:rPr>
          <w:rFonts w:ascii="Arial" w:hAnsi="Arial" w:cs="Arial"/>
        </w:rPr>
        <w:t xml:space="preserve">gospodarskim rastom. </w:t>
      </w:r>
    </w:p>
    <w:p w:rsidR="00A70413" w:rsidRPr="003702E9" w:rsidRDefault="00A70413" w:rsidP="00A70413">
      <w:pPr>
        <w:spacing w:after="160" w:line="259" w:lineRule="auto"/>
        <w:rPr>
          <w:rFonts w:ascii="Arial" w:hAnsi="Arial" w:cs="Arial"/>
        </w:rPr>
      </w:pPr>
      <w:r w:rsidRPr="003702E9">
        <w:rPr>
          <w:rFonts w:ascii="Arial" w:hAnsi="Arial" w:cs="Arial"/>
        </w:rPr>
        <w:br w:type="page"/>
      </w:r>
    </w:p>
    <w:p w:rsidR="00A70413" w:rsidRPr="003702E9" w:rsidRDefault="00A70413" w:rsidP="00A70413">
      <w:pPr>
        <w:jc w:val="both"/>
        <w:rPr>
          <w:rFonts w:ascii="Arial" w:hAnsi="Arial" w:cs="Arial"/>
        </w:rPr>
      </w:pPr>
    </w:p>
    <w:p w:rsidR="00A70413" w:rsidRPr="003702E9" w:rsidRDefault="00A70413" w:rsidP="00A70413">
      <w:pPr>
        <w:jc w:val="both"/>
        <w:rPr>
          <w:rFonts w:ascii="Arial" w:hAnsi="Arial" w:cs="Arial"/>
          <w:b/>
          <w:sz w:val="22"/>
          <w:u w:val="single"/>
        </w:rPr>
      </w:pPr>
      <w:r w:rsidRPr="003702E9">
        <w:rPr>
          <w:rFonts w:ascii="Arial" w:hAnsi="Arial" w:cs="Arial"/>
          <w:b/>
          <w:sz w:val="22"/>
          <w:u w:val="single"/>
        </w:rPr>
        <w:t>B. Pregled strateških ciljeva za organ/službu i veza sa DOB</w:t>
      </w:r>
    </w:p>
    <w:p w:rsidR="00A70413" w:rsidRPr="003702E9" w:rsidRDefault="00A70413" w:rsidP="00A70413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5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2151"/>
        <w:gridCol w:w="1719"/>
        <w:gridCol w:w="1530"/>
        <w:gridCol w:w="720"/>
        <w:gridCol w:w="1080"/>
        <w:gridCol w:w="720"/>
        <w:gridCol w:w="990"/>
        <w:gridCol w:w="720"/>
        <w:gridCol w:w="1080"/>
        <w:gridCol w:w="2107"/>
      </w:tblGrid>
      <w:tr w:rsidR="00A70413" w:rsidRPr="003702E9" w:rsidTr="00A70413">
        <w:trPr>
          <w:trHeight w:val="345"/>
        </w:trPr>
        <w:tc>
          <w:tcPr>
            <w:tcW w:w="2448" w:type="dxa"/>
            <w:vMerge w:val="restart"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Strateški ciljevi organa/službe</w:t>
            </w:r>
          </w:p>
        </w:tc>
        <w:tc>
          <w:tcPr>
            <w:tcW w:w="2151" w:type="dxa"/>
            <w:vMerge w:val="restart"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Izvor</w:t>
            </w:r>
          </w:p>
          <w:p w:rsidR="00A70413" w:rsidRPr="003702E9" w:rsidRDefault="00A70413" w:rsidP="00A70413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(strateški dokument, misija, zakonski propis)</w:t>
            </w:r>
          </w:p>
        </w:tc>
        <w:tc>
          <w:tcPr>
            <w:tcW w:w="1719" w:type="dxa"/>
            <w:vMerge w:val="restart"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Veza sa Strategijom razvoja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Program u DOB</w:t>
            </w:r>
          </w:p>
          <w:p w:rsidR="00A70413" w:rsidRPr="003702E9" w:rsidRDefault="00A70413" w:rsidP="00A70413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(broj i naziv)</w:t>
            </w:r>
          </w:p>
        </w:tc>
        <w:tc>
          <w:tcPr>
            <w:tcW w:w="5310" w:type="dxa"/>
            <w:gridSpan w:val="6"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Izvori i iznosi planiranih sredstava u hilj. KM</w:t>
            </w:r>
          </w:p>
        </w:tc>
        <w:tc>
          <w:tcPr>
            <w:tcW w:w="2107" w:type="dxa"/>
            <w:vMerge w:val="restart"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Partneri</w:t>
            </w:r>
          </w:p>
          <w:p w:rsidR="00A70413" w:rsidRPr="003702E9" w:rsidRDefault="00A70413" w:rsidP="00A70413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(institucije uključene u realizaciju)</w:t>
            </w:r>
          </w:p>
        </w:tc>
      </w:tr>
      <w:tr w:rsidR="00A70413" w:rsidRPr="003702E9" w:rsidTr="00A70413">
        <w:tc>
          <w:tcPr>
            <w:tcW w:w="2448" w:type="dxa"/>
            <w:vMerge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A70413" w:rsidRPr="003702E9" w:rsidRDefault="00A70413" w:rsidP="00B84E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B07C3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(t)</w:t>
            </w:r>
          </w:p>
        </w:tc>
        <w:tc>
          <w:tcPr>
            <w:tcW w:w="1710" w:type="dxa"/>
            <w:gridSpan w:val="2"/>
            <w:shd w:val="clear" w:color="auto" w:fill="D9D9D9"/>
            <w:vAlign w:val="bottom"/>
          </w:tcPr>
          <w:p w:rsidR="00A70413" w:rsidRPr="003702E9" w:rsidRDefault="00A70413" w:rsidP="00B84E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(t+1)</w:t>
            </w: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A70413" w:rsidRPr="003702E9" w:rsidRDefault="00A70413" w:rsidP="00B84E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(t+2)</w:t>
            </w:r>
          </w:p>
        </w:tc>
        <w:tc>
          <w:tcPr>
            <w:tcW w:w="2107" w:type="dxa"/>
            <w:vMerge/>
            <w:shd w:val="clear" w:color="auto" w:fill="D9D9D9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0413" w:rsidRPr="003702E9" w:rsidTr="00A70413">
        <w:tc>
          <w:tcPr>
            <w:tcW w:w="2448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A70413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Misija,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Reformska agenda, Budžet FBiH, DOB,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Program ekonomskih reformi FBiH 20</w:t>
            </w:r>
            <w:r w:rsidR="00B84EEF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;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A70413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Strategija upravljanja javnim financijama</w:t>
            </w:r>
          </w:p>
          <w:p w:rsidR="00A70413" w:rsidRPr="00C730B2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30B2">
              <w:rPr>
                <w:rFonts w:ascii="Arial" w:hAnsi="Arial" w:cs="Arial"/>
                <w:b/>
                <w:sz w:val="18"/>
                <w:szCs w:val="18"/>
              </w:rPr>
              <w:t>Zakon o dugu, zaduživanju i garancijama;</w:t>
            </w:r>
            <w:r w:rsidRPr="008D115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5503F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Sporazum o stabilizaciji i pridruživanju</w:t>
            </w:r>
          </w:p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A4514" w:rsidRPr="0027744C" w:rsidRDefault="002A4514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1.170,5 mil. 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27744C" w:rsidRDefault="00C80FD0" w:rsidP="002A4514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1</w:t>
            </w:r>
            <w:r w:rsidR="002A4514"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.133,</w:t>
            </w:r>
            <w:r w:rsidR="00D44F65"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5 mil. 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C80FD0" w:rsidP="00A70413">
            <w:pPr>
              <w:jc w:val="center"/>
              <w:rPr>
                <w:rFonts w:ascii="Arial" w:hAnsi="Arial" w:cs="Arial"/>
                <w:bCs/>
                <w:i/>
                <w:sz w:val="14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1</w:t>
            </w:r>
            <w:r w:rsidR="002A4514"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.134,5 mil. KM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A70413" w:rsidRPr="00B07C32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Vlada FBiH</w:t>
            </w:r>
          </w:p>
          <w:p w:rsidR="00A70413" w:rsidRPr="00B07C32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A70413" w:rsidRPr="00B07C32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EU projekt  </w:t>
            </w:r>
          </w:p>
          <w:p w:rsidR="00A70413" w:rsidRPr="00D44F65" w:rsidRDefault="00A70413" w:rsidP="00A70413">
            <w:pPr>
              <w:rPr>
                <w:rFonts w:ascii="Arial" w:hAnsi="Arial" w:cs="Arial"/>
                <w:b/>
                <w:color w:val="000000"/>
                <w:sz w:val="14"/>
                <w:szCs w:val="18"/>
              </w:rPr>
            </w:pPr>
            <w:r w:rsidRP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MMF</w:t>
            </w:r>
          </w:p>
        </w:tc>
      </w:tr>
      <w:tr w:rsidR="00A70413" w:rsidRPr="003702E9" w:rsidTr="00A70413">
        <w:tc>
          <w:tcPr>
            <w:tcW w:w="2448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0413" w:rsidRPr="003702E9" w:rsidTr="00A70413">
        <w:tc>
          <w:tcPr>
            <w:tcW w:w="2448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0413" w:rsidRPr="003702E9" w:rsidTr="00A70413">
        <w:tc>
          <w:tcPr>
            <w:tcW w:w="2448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Stvaranje povoljnijeg ambijenata za poslovanje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Strategija upravljanja dugom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r w:rsidRPr="0005503F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Sporazum o stabilizaciji i pridruživanju</w:t>
            </w:r>
            <w:r w:rsidR="00B07C32">
              <w:rPr>
                <w:rFonts w:ascii="Arial" w:hAnsi="Arial" w:cs="Arial"/>
                <w:b/>
                <w:color w:val="000000"/>
                <w:sz w:val="18"/>
                <w:szCs w:val="18"/>
              </w:rPr>
              <w:t>; Reformska agenda;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2A4514" w:rsidP="002A4514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416 tisuća</w:t>
            </w:r>
            <w:r w:rsidR="000B5E25" w:rsidRPr="0027744C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 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27744C" w:rsidRDefault="002A4514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416 tisuća KM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2A4514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400 tisuća KM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A70413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MMF </w:t>
            </w:r>
          </w:p>
          <w:p w:rsidR="00B07C32" w:rsidRPr="003702E9" w:rsidRDefault="00B07C32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Vlada FBiH</w:t>
            </w:r>
          </w:p>
        </w:tc>
      </w:tr>
      <w:tr w:rsidR="00A70413" w:rsidRPr="003702E9" w:rsidTr="00A70413">
        <w:tc>
          <w:tcPr>
            <w:tcW w:w="2448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0413" w:rsidRPr="003702E9" w:rsidTr="00A70413">
        <w:tc>
          <w:tcPr>
            <w:tcW w:w="2448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0413" w:rsidRPr="003702E9" w:rsidTr="00A70413">
        <w:tc>
          <w:tcPr>
            <w:tcW w:w="2448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Institucionalno jačanje ministarstva  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Reforma javne uprave 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A70413" w:rsidRPr="003702E9" w:rsidRDefault="00A70413" w:rsidP="00A704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</w:t>
            </w:r>
            <w:r w:rsidRPr="003702E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16"/>
                <w:szCs w:val="18"/>
              </w:rPr>
              <w:t>Upravljanje  javnim financijama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0B5E25" w:rsidP="002A4514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6.</w:t>
            </w:r>
            <w:r w:rsidR="002A4514" w:rsidRPr="0027744C">
              <w:rPr>
                <w:rFonts w:ascii="Arial" w:hAnsi="Arial" w:cs="Arial"/>
                <w:bCs/>
                <w:i/>
                <w:sz w:val="12"/>
                <w:szCs w:val="18"/>
              </w:rPr>
              <w:t>5 mil.</w:t>
            </w: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 KM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27744C" w:rsidRDefault="002A4514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5,9 mil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27744C" w:rsidRDefault="00A70413" w:rsidP="00A704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44C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27744C" w:rsidRDefault="002A4514" w:rsidP="00A70413">
            <w:pPr>
              <w:jc w:val="center"/>
              <w:rPr>
                <w:rFonts w:ascii="Arial" w:hAnsi="Arial" w:cs="Arial"/>
                <w:bCs/>
                <w:i/>
                <w:sz w:val="12"/>
                <w:szCs w:val="18"/>
              </w:rPr>
            </w:pPr>
            <w:r w:rsidRPr="0027744C">
              <w:rPr>
                <w:rFonts w:ascii="Arial" w:hAnsi="Arial" w:cs="Arial"/>
                <w:bCs/>
                <w:i/>
                <w:sz w:val="12"/>
                <w:szCs w:val="18"/>
              </w:rPr>
              <w:t xml:space="preserve">6,1 mil 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A70413" w:rsidRDefault="00A70413" w:rsidP="00B07C3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Agencija za državnu službu FBiH</w:t>
            </w:r>
          </w:p>
          <w:p w:rsidR="00A70413" w:rsidRPr="003702E9" w:rsidRDefault="00A70413" w:rsidP="00B07C3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Vlada FBiH  </w:t>
            </w:r>
          </w:p>
        </w:tc>
      </w:tr>
      <w:tr w:rsidR="00A70413" w:rsidRPr="003702E9" w:rsidTr="00A70413">
        <w:tc>
          <w:tcPr>
            <w:tcW w:w="2448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0413" w:rsidRPr="003702E9" w:rsidTr="00A70413">
        <w:tc>
          <w:tcPr>
            <w:tcW w:w="2448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A70413" w:rsidRPr="003702E9" w:rsidRDefault="00A70413" w:rsidP="00A704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A70413" w:rsidRPr="003702E9" w:rsidRDefault="00A70413" w:rsidP="00A70413">
      <w:pPr>
        <w:jc w:val="both"/>
        <w:rPr>
          <w:rFonts w:ascii="Arial" w:hAnsi="Arial" w:cs="Arial"/>
          <w:sz w:val="20"/>
          <w:u w:val="single"/>
        </w:rPr>
      </w:pPr>
    </w:p>
    <w:p w:rsidR="00A70413" w:rsidRPr="003702E9" w:rsidRDefault="00A70413" w:rsidP="00A70413">
      <w:pPr>
        <w:jc w:val="both"/>
        <w:rPr>
          <w:rFonts w:ascii="Arial" w:hAnsi="Arial" w:cs="Arial"/>
          <w:b/>
          <w:sz w:val="18"/>
          <w:u w:val="single"/>
        </w:rPr>
      </w:pPr>
    </w:p>
    <w:p w:rsidR="00A70413" w:rsidRPr="00DA0EAE" w:rsidRDefault="00A70413" w:rsidP="00A70413">
      <w:pPr>
        <w:rPr>
          <w:rFonts w:ascii="Arial" w:hAnsi="Arial" w:cs="Arial"/>
          <w:b/>
          <w:sz w:val="18"/>
          <w:u w:val="single"/>
        </w:rPr>
      </w:pPr>
      <w:r w:rsidRPr="003702E9">
        <w:rPr>
          <w:rFonts w:ascii="Arial" w:hAnsi="Arial" w:cs="Arial"/>
          <w:b/>
          <w:sz w:val="18"/>
          <w:u w:val="single"/>
        </w:rPr>
        <w:br w:type="page"/>
      </w:r>
      <w:r w:rsidRPr="003702E9">
        <w:rPr>
          <w:rFonts w:ascii="Arial" w:hAnsi="Arial" w:cs="Arial"/>
          <w:b/>
          <w:sz w:val="22"/>
          <w:u w:val="single"/>
        </w:rPr>
        <w:lastRenderedPageBreak/>
        <w:t>C. Očekivani operativni ciljevi i aktivnosti po strateškim ciljevima</w:t>
      </w:r>
    </w:p>
    <w:p w:rsidR="00A70413" w:rsidRPr="003702E9" w:rsidRDefault="00A70413" w:rsidP="00A70413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8"/>
        <w:gridCol w:w="3675"/>
        <w:gridCol w:w="25"/>
        <w:gridCol w:w="3684"/>
        <w:gridCol w:w="21"/>
        <w:gridCol w:w="3700"/>
      </w:tblGrid>
      <w:tr w:rsidR="00A70413" w:rsidRPr="003702E9" w:rsidTr="00A70413">
        <w:tc>
          <w:tcPr>
            <w:tcW w:w="14803" w:type="dxa"/>
            <w:gridSpan w:val="6"/>
            <w:shd w:val="clear" w:color="auto" w:fill="CCFFFF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A70413" w:rsidRPr="003702E9" w:rsidTr="00A70413">
        <w:tc>
          <w:tcPr>
            <w:tcW w:w="3698" w:type="dxa"/>
            <w:vMerge w:val="restart"/>
            <w:shd w:val="clear" w:color="auto" w:fill="CCFFFF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5"/>
            <w:shd w:val="clear" w:color="auto" w:fill="CCFFFF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A70413" w:rsidRPr="003702E9" w:rsidTr="00A70413">
        <w:tc>
          <w:tcPr>
            <w:tcW w:w="3698" w:type="dxa"/>
            <w:vMerge/>
            <w:shd w:val="clear" w:color="auto" w:fill="CCFFFF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CCFFFF"/>
            <w:vAlign w:val="center"/>
          </w:tcPr>
          <w:p w:rsidR="00A70413" w:rsidRPr="003702E9" w:rsidRDefault="00A70413" w:rsidP="00657F0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7F0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CCFFFF"/>
            <w:vAlign w:val="center"/>
          </w:tcPr>
          <w:p w:rsidR="00A70413" w:rsidRPr="003702E9" w:rsidRDefault="00A70413" w:rsidP="00657F0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7F0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A70413" w:rsidRPr="003702E9" w:rsidRDefault="00A70413" w:rsidP="00657F0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7F0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A70413" w:rsidRPr="003702E9" w:rsidTr="00A70413">
        <w:tc>
          <w:tcPr>
            <w:tcW w:w="3698" w:type="dxa"/>
            <w:shd w:val="clear" w:color="auto" w:fill="auto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Smanjenje javne potrošnje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70413" w:rsidRPr="003702E9" w:rsidRDefault="0027744C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70413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70413" w:rsidRPr="003702E9" w:rsidRDefault="0027744C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70413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70413" w:rsidRPr="003702E9" w:rsidRDefault="0027744C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70413"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A70413" w:rsidRPr="003702E9" w:rsidTr="00A70413">
        <w:tc>
          <w:tcPr>
            <w:tcW w:w="3698" w:type="dxa"/>
            <w:shd w:val="clear" w:color="auto" w:fill="auto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Povećanje javnih prihoda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70413" w:rsidRPr="003702E9" w:rsidRDefault="00B84EEF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70413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70413" w:rsidRPr="003702E9" w:rsidRDefault="00B84EEF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70413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70413" w:rsidRPr="003702E9" w:rsidRDefault="0027744C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70413"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A70413" w:rsidRPr="003702E9" w:rsidTr="00A70413">
        <w:tc>
          <w:tcPr>
            <w:tcW w:w="3698" w:type="dxa"/>
            <w:shd w:val="clear" w:color="auto" w:fill="auto"/>
            <w:vAlign w:val="center"/>
          </w:tcPr>
          <w:p w:rsidR="00A70413" w:rsidRPr="00FE3A02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E3A0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Uspostavljene jedinice interne revizije u organizacijama u FBiH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70413" w:rsidRPr="008317F1" w:rsidRDefault="00EA219A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70413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70413" w:rsidRPr="008317F1" w:rsidRDefault="00EA219A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7744C">
              <w:rPr>
                <w:rFonts w:ascii="Arial" w:hAnsi="Arial" w:cs="Arial"/>
                <w:sz w:val="18"/>
                <w:szCs w:val="18"/>
              </w:rPr>
              <w:t>5</w:t>
            </w:r>
            <w:r w:rsidR="00A70413" w:rsidRPr="008317F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70413" w:rsidRPr="008317F1" w:rsidRDefault="00EA219A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70413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A70413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1.1: Unapređenje pravnog okvira u oblasti javnih financija</w:t>
            </w:r>
          </w:p>
        </w:tc>
      </w:tr>
      <w:tr w:rsidR="00A70413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191E3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191E35" w:rsidRPr="003702E9" w:rsidRDefault="00191E35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191E35" w:rsidRPr="003702E9" w:rsidRDefault="00191E35" w:rsidP="0081174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191E35" w:rsidRPr="003702E9" w:rsidRDefault="00191E35" w:rsidP="0081174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191E35" w:rsidRPr="003702E9" w:rsidRDefault="00191E35" w:rsidP="0081174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A70413" w:rsidRPr="003702E9" w:rsidTr="00A70413">
        <w:tc>
          <w:tcPr>
            <w:tcW w:w="3698" w:type="dxa"/>
            <w:shd w:val="clear" w:color="auto" w:fill="auto"/>
            <w:vAlign w:val="center"/>
          </w:tcPr>
          <w:p w:rsidR="00A70413" w:rsidRPr="00247A41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Zakonski prijedlog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70413" w:rsidRPr="00191E35" w:rsidRDefault="00191E35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34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70413" w:rsidRPr="00A2346D" w:rsidRDefault="00A70413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4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70413" w:rsidRPr="00A2346D" w:rsidRDefault="00A70413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4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0413" w:rsidRPr="003702E9" w:rsidTr="00A70413">
        <w:tc>
          <w:tcPr>
            <w:tcW w:w="3698" w:type="dxa"/>
            <w:shd w:val="clear" w:color="auto" w:fill="auto"/>
            <w:vAlign w:val="center"/>
          </w:tcPr>
          <w:p w:rsidR="00A70413" w:rsidRPr="00247A41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70413" w:rsidRPr="003702E9" w:rsidRDefault="00191E35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70413" w:rsidRPr="003702E9" w:rsidRDefault="00191E35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70413" w:rsidRPr="003702E9" w:rsidTr="00A70413">
        <w:tc>
          <w:tcPr>
            <w:tcW w:w="14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13" w:rsidRPr="000708C7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A70413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Zakon o izvršavanju </w:t>
            </w:r>
            <w:r w:rsidRPr="003702E9">
              <w:rPr>
                <w:rFonts w:ascii="Arial" w:hAnsi="Arial" w:cs="Arial"/>
                <w:sz w:val="16"/>
                <w:szCs w:val="16"/>
              </w:rPr>
              <w:t xml:space="preserve">Budžeta za </w:t>
            </w:r>
            <w:r w:rsidRPr="003702E9">
              <w:rPr>
                <w:rFonts w:ascii="Arial" w:hAnsi="Arial" w:cs="Arial"/>
                <w:sz w:val="16"/>
                <w:szCs w:val="18"/>
              </w:rPr>
              <w:t>20</w:t>
            </w:r>
            <w:r>
              <w:rPr>
                <w:rFonts w:ascii="Arial" w:hAnsi="Arial" w:cs="Arial"/>
                <w:sz w:val="16"/>
                <w:szCs w:val="18"/>
              </w:rPr>
              <w:t>2</w:t>
            </w:r>
            <w:r w:rsidR="00191E35">
              <w:rPr>
                <w:rFonts w:ascii="Arial" w:hAnsi="Arial" w:cs="Arial"/>
                <w:sz w:val="16"/>
                <w:szCs w:val="18"/>
              </w:rPr>
              <w:t>1</w:t>
            </w:r>
            <w:r w:rsidRPr="003702E9">
              <w:rPr>
                <w:rFonts w:ascii="Arial" w:hAnsi="Arial" w:cs="Arial"/>
                <w:sz w:val="16"/>
                <w:szCs w:val="18"/>
              </w:rPr>
              <w:t>., 20</w:t>
            </w:r>
            <w:r>
              <w:rPr>
                <w:rFonts w:ascii="Arial" w:hAnsi="Arial" w:cs="Arial"/>
                <w:sz w:val="16"/>
                <w:szCs w:val="18"/>
              </w:rPr>
              <w:t>2</w:t>
            </w:r>
            <w:r w:rsidR="00191E35">
              <w:rPr>
                <w:rFonts w:ascii="Arial" w:hAnsi="Arial" w:cs="Arial"/>
                <w:sz w:val="16"/>
                <w:szCs w:val="18"/>
              </w:rPr>
              <w:t>2</w:t>
            </w:r>
            <w:r w:rsidRPr="003702E9">
              <w:rPr>
                <w:rFonts w:ascii="Arial" w:hAnsi="Arial" w:cs="Arial"/>
                <w:sz w:val="16"/>
                <w:szCs w:val="18"/>
              </w:rPr>
              <w:t>. i 20</w:t>
            </w:r>
            <w:r>
              <w:rPr>
                <w:rFonts w:ascii="Arial" w:hAnsi="Arial" w:cs="Arial"/>
                <w:sz w:val="16"/>
                <w:szCs w:val="18"/>
              </w:rPr>
              <w:t>2</w:t>
            </w:r>
            <w:r w:rsidR="00191E35">
              <w:rPr>
                <w:rFonts w:ascii="Arial" w:hAnsi="Arial" w:cs="Arial"/>
                <w:sz w:val="16"/>
                <w:szCs w:val="18"/>
              </w:rPr>
              <w:t>3</w:t>
            </w:r>
            <w:r w:rsidRPr="003702E9">
              <w:rPr>
                <w:rFonts w:ascii="Arial" w:hAnsi="Arial" w:cs="Arial"/>
                <w:sz w:val="16"/>
                <w:szCs w:val="18"/>
              </w:rPr>
              <w:t>.</w:t>
            </w:r>
            <w:r w:rsidRPr="003702E9">
              <w:rPr>
                <w:rFonts w:ascii="Arial" w:hAnsi="Arial" w:cs="Arial"/>
                <w:sz w:val="16"/>
                <w:szCs w:val="16"/>
              </w:rPr>
              <w:t xml:space="preserve"> godinu</w:t>
            </w:r>
          </w:p>
          <w:p w:rsidR="00D44F65" w:rsidRPr="003702E9" w:rsidRDefault="00D44F65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Izraditi </w:t>
            </w:r>
            <w:r w:rsidR="00191E35">
              <w:rPr>
                <w:rFonts w:ascii="Arial" w:hAnsi="Arial" w:cs="Arial"/>
                <w:sz w:val="16"/>
                <w:szCs w:val="16"/>
              </w:rPr>
              <w:t xml:space="preserve">Zakon </w:t>
            </w:r>
            <w:r>
              <w:rPr>
                <w:rFonts w:ascii="Arial" w:hAnsi="Arial" w:cs="Arial"/>
                <w:sz w:val="16"/>
                <w:szCs w:val="16"/>
              </w:rPr>
              <w:t xml:space="preserve">o izmjenama i dopunama Zakona o proračunima u FBiH </w:t>
            </w:r>
          </w:p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Zakon o dugu, zaduživanju i garancijama u FBiH </w:t>
            </w:r>
          </w:p>
          <w:p w:rsidR="00A70413" w:rsidRPr="00EB1ADE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podzakonske akte proistekle iz Zakona o dugu, zaduživanju i garancijama u F</w:t>
            </w:r>
            <w:r>
              <w:rPr>
                <w:rFonts w:ascii="Arial" w:hAnsi="Arial" w:cs="Arial"/>
                <w:sz w:val="16"/>
                <w:szCs w:val="18"/>
              </w:rPr>
              <w:t>B</w:t>
            </w:r>
            <w:r w:rsidRPr="003702E9">
              <w:rPr>
                <w:rFonts w:ascii="Arial" w:hAnsi="Arial" w:cs="Arial"/>
                <w:sz w:val="16"/>
                <w:szCs w:val="18"/>
              </w:rPr>
              <w:t>iH</w:t>
            </w:r>
          </w:p>
        </w:tc>
      </w:tr>
      <w:tr w:rsidR="00A70413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1.2: Efikasno upravljanje javnim financijama</w:t>
            </w:r>
            <w:r w:rsidRPr="003702E9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</w:tr>
      <w:tr w:rsidR="00A70413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A70413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A70413" w:rsidRPr="003702E9" w:rsidRDefault="00A70413" w:rsidP="00657F0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7F0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A70413" w:rsidRPr="003702E9" w:rsidRDefault="00A70413" w:rsidP="00657F0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7F0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A70413" w:rsidRPr="003702E9" w:rsidRDefault="00A70413" w:rsidP="00657F0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7F0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A70413" w:rsidRPr="003702E9" w:rsidTr="00A70413">
        <w:tc>
          <w:tcPr>
            <w:tcW w:w="3698" w:type="dxa"/>
            <w:shd w:val="clear" w:color="auto" w:fill="auto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Budžet u zakonskom roku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70413" w:rsidRPr="003702E9" w:rsidRDefault="00A70413" w:rsidP="00191E3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202</w:t>
            </w:r>
            <w:r w:rsidR="00191E3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70413" w:rsidRPr="003702E9" w:rsidRDefault="00A70413" w:rsidP="00191E3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202</w:t>
            </w:r>
            <w:r w:rsidR="00191E3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70413" w:rsidRPr="003702E9" w:rsidRDefault="00A70413" w:rsidP="00191E3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202</w:t>
            </w:r>
            <w:r w:rsidR="00191E3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</w:tr>
      <w:tr w:rsidR="00A70413" w:rsidRPr="003702E9" w:rsidTr="00A70413">
        <w:tc>
          <w:tcPr>
            <w:tcW w:w="3698" w:type="dxa"/>
            <w:shd w:val="clear" w:color="auto" w:fill="auto"/>
            <w:vAlign w:val="center"/>
          </w:tcPr>
          <w:p w:rsidR="00A70413" w:rsidRPr="003702E9" w:rsidRDefault="00A70413" w:rsidP="00A704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 w:rsidRPr="00D732DB">
              <w:rPr>
                <w:rFonts w:ascii="Arial" w:hAnsi="Arial" w:cs="Arial"/>
                <w:sz w:val="18"/>
                <w:szCs w:val="18"/>
              </w:rPr>
              <w:t>DOB za trogodišnje razdoblje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70413" w:rsidRPr="003702E9" w:rsidRDefault="00A70413" w:rsidP="00191E3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</w:t>
            </w:r>
            <w:r w:rsidR="00191E3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191E3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70413" w:rsidRPr="003702E9" w:rsidRDefault="00A70413" w:rsidP="00191E3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</w:t>
            </w:r>
            <w:r w:rsidR="00191E3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191E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70413" w:rsidRPr="003702E9" w:rsidRDefault="00A70413" w:rsidP="00191E3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202</w:t>
            </w:r>
            <w:r w:rsidR="00191E3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191E3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447B9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47B9F">
              <w:rPr>
                <w:rFonts w:ascii="Arial" w:hAnsi="Arial" w:cs="Arial"/>
                <w:sz w:val="18"/>
                <w:szCs w:val="18"/>
              </w:rPr>
              <w:t>Povećanje transparentnosti procesa javnih nabavki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447B9F" w:rsidRDefault="00447B9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B9F">
              <w:rPr>
                <w:rFonts w:ascii="Arial" w:hAnsi="Arial" w:cs="Arial"/>
                <w:sz w:val="18"/>
                <w:szCs w:val="18"/>
              </w:rPr>
              <w:t>10</w:t>
            </w:r>
            <w:r w:rsidR="00D44F65" w:rsidRPr="00447B9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447B9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B9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447B9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B9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247A4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>Poveća</w:t>
            </w:r>
            <w:r>
              <w:rPr>
                <w:rFonts w:ascii="Arial" w:hAnsi="Arial" w:cs="Arial"/>
                <w:sz w:val="18"/>
                <w:szCs w:val="18"/>
              </w:rPr>
              <w:t>n broj</w:t>
            </w:r>
            <w:r w:rsidRPr="00247A41">
              <w:rPr>
                <w:rFonts w:ascii="Arial" w:hAnsi="Arial" w:cs="Arial"/>
                <w:sz w:val="18"/>
                <w:szCs w:val="18"/>
              </w:rPr>
              <w:t xml:space="preserve"> riješenih žalbi na prvostupanjska rješenja</w:t>
            </w:r>
            <w:r>
              <w:rPr>
                <w:rFonts w:ascii="Arial" w:hAnsi="Arial" w:cs="Arial"/>
                <w:sz w:val="18"/>
                <w:szCs w:val="18"/>
              </w:rPr>
              <w:t xml:space="preserve"> Porezne uprave i Financijske policije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3702E9" w:rsidRDefault="00191E3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44F65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191E3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44F65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81460E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danih preporuka interne revizije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81460E" w:rsidRDefault="00D44F65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za </w:t>
            </w:r>
            <w:r w:rsidR="0027744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81460E" w:rsidRDefault="00D44F65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za </w:t>
            </w:r>
            <w:r w:rsidR="0027744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81460E" w:rsidRDefault="00D44F65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za </w:t>
            </w:r>
            <w:r w:rsidR="0027744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294161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 za 2%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D44F65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 za 3%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D44F65" w:rsidRDefault="00D44F65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danih preporuka vanjske revizije u odnosu na prethodnu godinu za </w:t>
            </w:r>
            <w:r w:rsidR="0027744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A2346D" w:rsidRDefault="00D44F65" w:rsidP="00A2346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46D">
              <w:rPr>
                <w:rFonts w:ascii="Arial" w:hAnsi="Arial" w:cs="Arial"/>
                <w:sz w:val="18"/>
                <w:szCs w:val="18"/>
              </w:rPr>
              <w:t>1</w:t>
            </w:r>
            <w:r w:rsidR="00A234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A2346D" w:rsidRDefault="00D44F65" w:rsidP="00E522A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46D">
              <w:rPr>
                <w:rFonts w:ascii="Arial" w:hAnsi="Arial" w:cs="Arial"/>
                <w:sz w:val="18"/>
                <w:szCs w:val="18"/>
              </w:rPr>
              <w:t>1</w:t>
            </w:r>
            <w:r w:rsidR="00E522A7" w:rsidRPr="00A2346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A2346D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46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D44F65" w:rsidRPr="003702E9" w:rsidTr="00A70413">
        <w:tc>
          <w:tcPr>
            <w:tcW w:w="14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91E35">
              <w:rPr>
                <w:rFonts w:ascii="Arial" w:hAnsi="Arial" w:cs="Arial"/>
                <w:sz w:val="18"/>
                <w:szCs w:val="18"/>
              </w:rPr>
              <w:t>-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Izraditi Proračun FBiH za 20</w:t>
            </w:r>
            <w:r>
              <w:rPr>
                <w:rFonts w:ascii="Arial" w:hAnsi="Arial" w:cs="Arial"/>
                <w:sz w:val="16"/>
                <w:szCs w:val="18"/>
              </w:rPr>
              <w:t>2</w:t>
            </w:r>
            <w:r w:rsidR="00191E35">
              <w:rPr>
                <w:rFonts w:ascii="Arial" w:hAnsi="Arial" w:cs="Arial"/>
                <w:sz w:val="16"/>
                <w:szCs w:val="18"/>
              </w:rPr>
              <w:t>1</w:t>
            </w:r>
            <w:r w:rsidRPr="003702E9">
              <w:rPr>
                <w:rFonts w:ascii="Arial" w:hAnsi="Arial" w:cs="Arial"/>
                <w:sz w:val="16"/>
                <w:szCs w:val="18"/>
              </w:rPr>
              <w:t>., 20</w:t>
            </w:r>
            <w:r>
              <w:rPr>
                <w:rFonts w:ascii="Arial" w:hAnsi="Arial" w:cs="Arial"/>
                <w:sz w:val="16"/>
                <w:szCs w:val="18"/>
              </w:rPr>
              <w:t>2</w:t>
            </w:r>
            <w:r w:rsidR="00191E35">
              <w:rPr>
                <w:rFonts w:ascii="Arial" w:hAnsi="Arial" w:cs="Arial"/>
                <w:sz w:val="16"/>
                <w:szCs w:val="18"/>
              </w:rPr>
              <w:t>2</w:t>
            </w:r>
            <w:r w:rsidRPr="003702E9">
              <w:rPr>
                <w:rFonts w:ascii="Arial" w:hAnsi="Arial" w:cs="Arial"/>
                <w:sz w:val="16"/>
                <w:szCs w:val="18"/>
              </w:rPr>
              <w:t>. i 20</w:t>
            </w:r>
            <w:r>
              <w:rPr>
                <w:rFonts w:ascii="Arial" w:hAnsi="Arial" w:cs="Arial"/>
                <w:sz w:val="16"/>
                <w:szCs w:val="18"/>
              </w:rPr>
              <w:t>2</w:t>
            </w:r>
            <w:r w:rsidR="00191E35">
              <w:rPr>
                <w:rFonts w:ascii="Arial" w:hAnsi="Arial" w:cs="Arial"/>
                <w:sz w:val="16"/>
                <w:szCs w:val="18"/>
              </w:rPr>
              <w:t>3</w:t>
            </w:r>
            <w:r w:rsidRPr="003702E9">
              <w:rPr>
                <w:rFonts w:ascii="Arial" w:hAnsi="Arial" w:cs="Arial"/>
                <w:sz w:val="16"/>
                <w:szCs w:val="18"/>
              </w:rPr>
              <w:t>. godinu</w:t>
            </w:r>
          </w:p>
          <w:p w:rsidR="00D44F65" w:rsidRPr="000708C7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DOB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za trogodišnje razdoblje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i/>
                <w:sz w:val="16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>Izraditi Izvještaje o izvršenju Budžeta – kvartalno i godišnje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rješenja o povratu više ili pogrešno uplaćenih sredstava u proračun FBiH 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lastRenderedPageBreak/>
              <w:t xml:space="preserve">- Evidentirati i </w:t>
            </w:r>
            <w:r w:rsidRPr="00247A41">
              <w:rPr>
                <w:rFonts w:ascii="Arial" w:hAnsi="Arial" w:cs="Arial"/>
                <w:sz w:val="16"/>
                <w:szCs w:val="18"/>
              </w:rPr>
              <w:t>izvršiti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sudska izvršna rješenja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>Rješavati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žalbe na prvostupanjska rješenja Porezne uprave FBiH i Financijske policije FBiH </w:t>
            </w:r>
            <w:r>
              <w:rPr>
                <w:rFonts w:ascii="Arial" w:hAnsi="Arial" w:cs="Arial"/>
                <w:sz w:val="16"/>
                <w:szCs w:val="18"/>
              </w:rPr>
              <w:t>i povećati broj riješenih žalbi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894D14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Transparentno provoditi postupak javnih nabavki </w:t>
            </w:r>
            <w:r w:rsidRPr="000708C7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91E35">
              <w:rPr>
                <w:rFonts w:ascii="Arial" w:hAnsi="Arial" w:cs="Arial"/>
                <w:sz w:val="16"/>
                <w:szCs w:val="18"/>
              </w:rPr>
              <w:t>-</w:t>
            </w:r>
            <w:r w:rsidRPr="003702E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sz w:val="16"/>
                <w:szCs w:val="18"/>
              </w:rPr>
              <w:t>Provoditi inspekcijski nadzor zakonitosti, blagovremenosti i namjenskog korištenja budžetskih sredstava i nalagati mjere za otklanjanje utvrđenih nezakonitosti i nepravilnosti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Obaviti interne revizije kod budžetskih korisnika – kontinuirano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 dostaviti izvještaje revidiranim korisnicima te pratiti provedbe preporuka</w:t>
            </w:r>
            <w:r>
              <w:rPr>
                <w:rFonts w:ascii="Arial" w:hAnsi="Arial" w:cs="Arial"/>
                <w:sz w:val="16"/>
                <w:szCs w:val="18"/>
              </w:rPr>
              <w:t xml:space="preserve"> interne revizije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C86C64">
              <w:rPr>
                <w:rFonts w:ascii="Arial" w:hAnsi="Arial" w:cs="Arial"/>
                <w:sz w:val="16"/>
                <w:szCs w:val="18"/>
              </w:rPr>
              <w:t xml:space="preserve">Očitovanje na preporuke Ureda za reviziju FBiH i postupanje po preporukama 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Izraditi izvještaje o izvršenju budžeta i vanbudžetskih fondova na svim razinama vlasti u FBiH – kvartalno </w:t>
            </w:r>
            <w:r>
              <w:rPr>
                <w:rFonts w:ascii="Arial" w:hAnsi="Arial" w:cs="Arial"/>
                <w:sz w:val="16"/>
                <w:szCs w:val="18"/>
              </w:rPr>
              <w:t>i godišnj</w:t>
            </w:r>
            <w:r w:rsidR="00191E35">
              <w:rPr>
                <w:rFonts w:ascii="Arial" w:hAnsi="Arial" w:cs="Arial"/>
                <w:sz w:val="16"/>
                <w:szCs w:val="18"/>
              </w:rPr>
              <w:t>e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Odluke o izdvajanju sredstva iz Tekuće rezerve Budžeta FBiH 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izvještaje o utrošku sredstava iz Tekuće rezerve Budžeta FBiH – kvartalno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mišljenja na zahtjev budžetskih korisnika na zakone, odluke, pravilnike i programe u pogledu potrebnih financijskih sredstava</w:t>
            </w:r>
            <w:r w:rsidR="00191E35">
              <w:rPr>
                <w:rFonts w:ascii="Arial" w:hAnsi="Arial" w:cs="Arial"/>
                <w:sz w:val="16"/>
                <w:szCs w:val="18"/>
              </w:rPr>
              <w:t>/fiskalna procjena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preraspodjeli iz Budžeta FBiH s jednog budžetskog korisnika na drugog prema ukazanoj</w:t>
            </w:r>
            <w:r>
              <w:rPr>
                <w:rFonts w:ascii="Arial" w:hAnsi="Arial" w:cs="Arial"/>
                <w:sz w:val="16"/>
                <w:szCs w:val="18"/>
              </w:rPr>
              <w:t xml:space="preserve"> potrebi </w:t>
            </w:r>
          </w:p>
          <w:p w:rsidR="00D44F65" w:rsidRPr="000708C7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91B2E">
              <w:rPr>
                <w:rFonts w:ascii="Arial" w:hAnsi="Arial" w:cs="Arial"/>
                <w:sz w:val="18"/>
                <w:szCs w:val="18"/>
              </w:rPr>
              <w:t>-</w:t>
            </w:r>
            <w:r w:rsidRPr="00B91B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1B2E">
              <w:rPr>
                <w:rFonts w:ascii="Arial" w:hAnsi="Arial" w:cs="Arial"/>
                <w:sz w:val="16"/>
                <w:szCs w:val="18"/>
              </w:rPr>
              <w:t>Obraditi i dostaviti prijedloge za dodjelu državne pomoći Vijeću za državnu pomoć BiH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FE3A02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="00A2346D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Razvijanje oblast</w:t>
            </w:r>
            <w:r w:rsidR="00A2346D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</w:t>
            </w:r>
            <w:r w:rsidR="00A2346D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</w:t>
            </w:r>
            <w:r w:rsidR="00A2346D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javnih internih</w:t>
            </w:r>
            <w:r w:rsidR="00A2346D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financijsk</w:t>
            </w:r>
            <w:r w:rsidR="00A2346D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ih</w:t>
            </w:r>
            <w:r w:rsidR="00A2346D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kontrol</w:t>
            </w:r>
            <w:r w:rsidR="00A2346D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a u Federaciji BiH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FE3A02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3702E9" w:rsidRDefault="00A2346D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3702E9" w:rsidRDefault="00A2346D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27744C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7744C">
              <w:rPr>
                <w:rFonts w:ascii="Arial" w:hAnsi="Arial" w:cs="Arial"/>
                <w:sz w:val="18"/>
                <w:szCs w:val="18"/>
              </w:rPr>
              <w:t>Uspostavljene jedinice interne revizije u javnom sektoru u FBiH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27744C" w:rsidRDefault="00EA219A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44F65" w:rsidRPr="0027744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27744C" w:rsidRDefault="00EA219A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7744C">
              <w:rPr>
                <w:rFonts w:ascii="Arial" w:hAnsi="Arial" w:cs="Arial"/>
                <w:sz w:val="18"/>
                <w:szCs w:val="18"/>
              </w:rPr>
              <w:t>5</w:t>
            </w:r>
            <w:r w:rsidR="00D44F65" w:rsidRPr="0027744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8317F1" w:rsidRDefault="00EA219A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D44F65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7216F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27744C">
              <w:rPr>
                <w:rFonts w:ascii="Arial" w:hAnsi="Arial" w:cs="Arial"/>
                <w:sz w:val="16"/>
                <w:szCs w:val="18"/>
              </w:rPr>
              <w:t>-</w:t>
            </w:r>
            <w:r w:rsidRPr="0087216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A2346D" w:rsidRPr="0087216F">
              <w:rPr>
                <w:rFonts w:ascii="Arial" w:hAnsi="Arial" w:cs="Arial"/>
                <w:sz w:val="14"/>
                <w:szCs w:val="18"/>
              </w:rPr>
              <w:t>Izraditi</w:t>
            </w:r>
            <w:r w:rsidR="00A2346D" w:rsidRPr="0087216F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="00A2346D" w:rsidRPr="0087216F">
              <w:rPr>
                <w:rFonts w:ascii="Arial" w:hAnsi="Arial" w:cs="Arial"/>
                <w:sz w:val="16"/>
                <w:szCs w:val="18"/>
              </w:rPr>
              <w:t>Strategiju razvoja PIFC u javnom sektoru u FBiH 2020-2025.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7216F">
              <w:rPr>
                <w:rFonts w:ascii="Arial" w:hAnsi="Arial" w:cs="Arial"/>
                <w:sz w:val="16"/>
                <w:szCs w:val="18"/>
              </w:rPr>
              <w:t>- Izraditi Metodologiju rada interne revizije</w:t>
            </w:r>
            <w:r w:rsidR="001C6F82" w:rsidRPr="0087216F">
              <w:rPr>
                <w:rFonts w:ascii="Arial" w:hAnsi="Arial" w:cs="Arial"/>
                <w:sz w:val="16"/>
                <w:szCs w:val="18"/>
              </w:rPr>
              <w:t xml:space="preserve"> u javnom sektoru u FBiH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7216F">
              <w:rPr>
                <w:rFonts w:ascii="Arial" w:hAnsi="Arial" w:cs="Arial"/>
                <w:sz w:val="16"/>
                <w:szCs w:val="18"/>
              </w:rPr>
              <w:t xml:space="preserve">- Izraditi i objaviti Smjernice za </w:t>
            </w:r>
            <w:r w:rsidR="001C6F82" w:rsidRPr="0087216F">
              <w:rPr>
                <w:rFonts w:ascii="Arial" w:hAnsi="Arial" w:cs="Arial"/>
                <w:sz w:val="16"/>
                <w:szCs w:val="18"/>
              </w:rPr>
              <w:t>provjeru kvalitete rada interne revizije</w:t>
            </w:r>
            <w:r w:rsidRPr="0087216F">
              <w:rPr>
                <w:rFonts w:ascii="Arial" w:hAnsi="Arial" w:cs="Arial"/>
                <w:sz w:val="16"/>
                <w:szCs w:val="18"/>
              </w:rPr>
              <w:t xml:space="preserve"> u javnom sektoru u FBiH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7216F">
              <w:rPr>
                <w:rFonts w:ascii="Arial" w:hAnsi="Arial" w:cs="Arial"/>
                <w:sz w:val="16"/>
                <w:szCs w:val="18"/>
              </w:rPr>
              <w:t>- Izra</w:t>
            </w:r>
            <w:r w:rsidR="00E522A7" w:rsidRPr="0087216F">
              <w:rPr>
                <w:rFonts w:ascii="Arial" w:hAnsi="Arial" w:cs="Arial"/>
                <w:sz w:val="16"/>
                <w:szCs w:val="18"/>
              </w:rPr>
              <w:t>diti</w:t>
            </w:r>
            <w:r w:rsidRPr="0087216F">
              <w:rPr>
                <w:rFonts w:ascii="Arial" w:hAnsi="Arial" w:cs="Arial"/>
                <w:sz w:val="16"/>
                <w:szCs w:val="18"/>
              </w:rPr>
              <w:t xml:space="preserve"> Konsolidirani godišnji izvještaj interne revizije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87216F">
              <w:rPr>
                <w:rFonts w:ascii="Arial" w:hAnsi="Arial" w:cs="Arial"/>
                <w:sz w:val="16"/>
                <w:szCs w:val="18"/>
              </w:rPr>
              <w:t>- Izra</w:t>
            </w:r>
            <w:r w:rsidR="00E522A7" w:rsidRPr="0087216F">
              <w:rPr>
                <w:rFonts w:ascii="Arial" w:hAnsi="Arial" w:cs="Arial"/>
                <w:sz w:val="16"/>
                <w:szCs w:val="18"/>
              </w:rPr>
              <w:t>diti</w:t>
            </w:r>
            <w:r w:rsidRPr="0087216F">
              <w:rPr>
                <w:rFonts w:ascii="Arial" w:hAnsi="Arial" w:cs="Arial"/>
                <w:sz w:val="16"/>
                <w:szCs w:val="16"/>
                <w:lang w:eastAsia="bs-Latn-BA"/>
              </w:rPr>
              <w:t xml:space="preserve"> Godišnji konsolidirani izvještaj o funkcioniranju sistema FUK u javnom sektoru u Federaciji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20"/>
                <w:lang w:eastAsia="bs-Latn-BA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</w:t>
            </w:r>
            <w:r w:rsidRPr="0087216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A2346D" w:rsidRPr="0087216F">
              <w:rPr>
                <w:rFonts w:ascii="Arial" w:hAnsi="Arial" w:cs="Arial"/>
                <w:sz w:val="16"/>
                <w:szCs w:val="20"/>
                <w:lang w:eastAsia="bs-Latn-BA"/>
              </w:rPr>
              <w:t>Voditi</w:t>
            </w:r>
            <w:r w:rsidRPr="0087216F">
              <w:rPr>
                <w:rFonts w:ascii="Arial" w:hAnsi="Arial" w:cs="Arial"/>
                <w:sz w:val="22"/>
              </w:rPr>
              <w:t xml:space="preserve"> </w:t>
            </w:r>
            <w:r w:rsidRPr="0087216F">
              <w:rPr>
                <w:rFonts w:ascii="Arial" w:hAnsi="Arial" w:cs="Arial"/>
                <w:sz w:val="16"/>
                <w:szCs w:val="20"/>
                <w:lang w:eastAsia="bs-Latn-BA"/>
              </w:rPr>
              <w:t>Registar certificiranih ovlaštenih internih revizora za javni sektor u Federaciji</w:t>
            </w:r>
          </w:p>
          <w:p w:rsidR="00A2346D" w:rsidRPr="0087216F" w:rsidRDefault="00A2346D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20"/>
                <w:lang w:eastAsia="bs-Latn-BA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</w:t>
            </w:r>
            <w:r w:rsidRPr="0087216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87216F">
              <w:rPr>
                <w:rFonts w:ascii="Arial" w:hAnsi="Arial" w:cs="Arial"/>
                <w:sz w:val="16"/>
                <w:szCs w:val="20"/>
                <w:lang w:eastAsia="bs-Latn-BA"/>
              </w:rPr>
              <w:t>Voditi</w:t>
            </w:r>
            <w:r w:rsidRPr="0087216F">
              <w:rPr>
                <w:rFonts w:ascii="Arial" w:hAnsi="Arial" w:cs="Arial"/>
                <w:sz w:val="22"/>
              </w:rPr>
              <w:t xml:space="preserve"> </w:t>
            </w:r>
            <w:r w:rsidRPr="0087216F">
              <w:rPr>
                <w:rFonts w:ascii="Arial" w:hAnsi="Arial" w:cs="Arial"/>
                <w:sz w:val="16"/>
                <w:szCs w:val="20"/>
                <w:lang w:eastAsia="bs-Latn-BA"/>
              </w:rPr>
              <w:t xml:space="preserve">Registar koordinatora za FUK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Efikasno upravljanje dugom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247A4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Izrađena </w:t>
            </w: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Strategija upravljanja dugom za trogodišnje razdoblje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0961E5" w:rsidRDefault="00D44F65" w:rsidP="0087216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>
              <w:rPr>
                <w:rFonts w:ascii="Arial" w:hAnsi="Arial" w:cs="Arial"/>
                <w:sz w:val="18"/>
                <w:szCs w:val="18"/>
              </w:rPr>
              <w:t xml:space="preserve">i usvojena </w:t>
            </w:r>
            <w:r w:rsidRPr="000961E5">
              <w:rPr>
                <w:rFonts w:ascii="Arial" w:hAnsi="Arial" w:cs="Arial"/>
                <w:sz w:val="18"/>
                <w:szCs w:val="18"/>
              </w:rPr>
              <w:t>Strategija za upravljanje dugom 20</w:t>
            </w:r>
            <w:r w:rsidR="00A067A2">
              <w:rPr>
                <w:rFonts w:ascii="Arial" w:hAnsi="Arial" w:cs="Arial"/>
                <w:sz w:val="18"/>
                <w:szCs w:val="18"/>
              </w:rPr>
              <w:t>20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87216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0961E5" w:rsidRDefault="00D44F65" w:rsidP="00A067A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>
              <w:rPr>
                <w:rFonts w:ascii="Arial" w:hAnsi="Arial" w:cs="Arial"/>
                <w:sz w:val="18"/>
                <w:szCs w:val="18"/>
              </w:rPr>
              <w:t xml:space="preserve">i usvojena </w:t>
            </w:r>
            <w:r w:rsidRPr="000961E5">
              <w:rPr>
                <w:rFonts w:ascii="Arial" w:hAnsi="Arial" w:cs="Arial"/>
                <w:sz w:val="18"/>
                <w:szCs w:val="18"/>
              </w:rPr>
              <w:t>Strategija za upravljanje dugom 202</w:t>
            </w:r>
            <w:r w:rsidR="00A067A2">
              <w:rPr>
                <w:rFonts w:ascii="Arial" w:hAnsi="Arial" w:cs="Arial"/>
                <w:sz w:val="18"/>
                <w:szCs w:val="18"/>
              </w:rPr>
              <w:t>1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A067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0961E5" w:rsidRDefault="00D44F65" w:rsidP="00A067A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Izrađena Strategija za upravljanje dugom 202</w:t>
            </w:r>
            <w:r w:rsidR="00A067A2">
              <w:rPr>
                <w:rFonts w:ascii="Arial" w:hAnsi="Arial" w:cs="Arial"/>
                <w:sz w:val="18"/>
                <w:szCs w:val="18"/>
              </w:rPr>
              <w:t>2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A067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33511C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 w:rsidRPr="0033511C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za prethodnu godinu </w:t>
            </w:r>
            <w:r w:rsidRPr="003351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3702E9" w:rsidRDefault="00D44F65" w:rsidP="00A067A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Usvojena </w:t>
            </w:r>
            <w:r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sa stanjem na dan 31.12.201</w:t>
            </w:r>
            <w:r w:rsidR="00A067A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3702E9" w:rsidRDefault="00D44F65" w:rsidP="00A067A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Usvojena</w:t>
            </w:r>
            <w:r w:rsidRPr="005B0621">
              <w:rPr>
                <w:rFonts w:ascii="Arial" w:hAnsi="Arial" w:cs="Arial"/>
                <w:sz w:val="18"/>
                <w:szCs w:val="18"/>
              </w:rPr>
              <w:t xml:space="preserve"> 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sa stanjem na dan 31.12.20</w:t>
            </w:r>
            <w:r w:rsidR="00A067A2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5B0621" w:rsidRDefault="00D44F65" w:rsidP="00A067A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Usvojena </w:t>
            </w:r>
            <w:r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sa stanjem na dan 31.12.202</w:t>
            </w:r>
            <w:r w:rsidR="00A067A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33511C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11C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3702E9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3702E9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C6F82" w:rsidRPr="003702E9" w:rsidTr="00A70413">
        <w:tc>
          <w:tcPr>
            <w:tcW w:w="3698" w:type="dxa"/>
            <w:shd w:val="clear" w:color="auto" w:fill="auto"/>
            <w:vAlign w:val="center"/>
          </w:tcPr>
          <w:p w:rsidR="001C6F82" w:rsidRPr="0033511C" w:rsidRDefault="001C6F82" w:rsidP="001C6F8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Smanjen verificirani iznos po osnovi računa stare devizne štednje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1C6F82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C6F8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1C6F82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C6F8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1C6F82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C6F82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Strategiju upravljanja dugom za trogodišnje razdoblje 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godišnji plan pozajmljivanja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davanju suglasnosti za prihvaćanje kredita za financiranje projekata u Federaciji</w:t>
            </w:r>
          </w:p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2"/>
                <w:szCs w:val="18"/>
              </w:rPr>
              <w:t xml:space="preserve">- </w:t>
            </w:r>
            <w:r w:rsidR="0087216F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sz w:val="16"/>
                <w:szCs w:val="18"/>
              </w:rPr>
              <w:t>Zaključiti ugovore o kreditima međunarodnih financijskih institucija i bilateralnih kreditora i zaključiti podugovore sa krajnjim korisnicima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sufinanciranju projekata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kvartalne izvještaje o dugu 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B0621">
              <w:rPr>
                <w:rFonts w:ascii="Arial" w:hAnsi="Arial" w:cs="Arial"/>
                <w:sz w:val="16"/>
                <w:szCs w:val="18"/>
              </w:rPr>
              <w:lastRenderedPageBreak/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Informacije o unutarnjem i vanjskom dugu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unutarnjeg duga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vanjskog duga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gotovinskim isplatama verificiranih tražbina po osnovi računa stare devizne štednje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emisiji obveznica po osnovi računa stare devizne štednje</w:t>
            </w:r>
          </w:p>
          <w:p w:rsidR="00D44F65" w:rsidRPr="00160967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AB191F">
              <w:rPr>
                <w:rFonts w:ascii="Arial" w:hAnsi="Arial" w:cs="Arial"/>
                <w:sz w:val="16"/>
                <w:szCs w:val="18"/>
              </w:rPr>
              <w:t>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verifikacij</w:t>
            </w:r>
            <w:r>
              <w:rPr>
                <w:rFonts w:ascii="Arial" w:hAnsi="Arial" w:cs="Arial"/>
                <w:sz w:val="16"/>
                <w:szCs w:val="18"/>
              </w:rPr>
              <w:t>u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obaveza iz osnove stare devizne štednje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1C6F8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1C6F82">
              <w:rPr>
                <w:rFonts w:ascii="Arial" w:hAnsi="Arial" w:cs="Arial"/>
                <w:b/>
                <w:sz w:val="20"/>
                <w:szCs w:val="18"/>
              </w:rPr>
              <w:t xml:space="preserve">Unapređenje </w:t>
            </w:r>
            <w:r w:rsidR="001C6F82">
              <w:rPr>
                <w:rFonts w:ascii="Arial" w:hAnsi="Arial" w:cs="Arial"/>
                <w:b/>
                <w:sz w:val="20"/>
                <w:szCs w:val="18"/>
              </w:rPr>
              <w:t xml:space="preserve">poslovnog okruženja 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882B3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87216F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1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16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882B3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87216F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16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87216F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16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011C04" w:rsidRPr="0087216F" w:rsidRDefault="00011C04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 xml:space="preserve">- Izraditi Zakon o izmjenama i dopunama Zakona o unutarnjem platnom prometu 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 Izraditi i objaviti Pravilnike vezane za</w:t>
            </w:r>
            <w:r w:rsidRPr="0087216F">
              <w:rPr>
                <w:rFonts w:ascii="Arial" w:hAnsi="Arial" w:cs="Arial"/>
                <w:sz w:val="16"/>
                <w:szCs w:val="18"/>
              </w:rPr>
              <w:t xml:space="preserve"> Zakon o računovodstvu i reviziji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 Izraditi i objaviti Pravilnik vezan za Zakon o registru financijskih izvještaja</w:t>
            </w:r>
          </w:p>
          <w:p w:rsidR="00D44F65" w:rsidRPr="008721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>- Objaviti Objašnjenja o izradi polugodišnjih i godišnjih financijskih izvještaja</w:t>
            </w:r>
          </w:p>
          <w:p w:rsidR="00011C04" w:rsidRPr="0087216F" w:rsidRDefault="00011C04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87216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27744C" w:rsidRPr="0087216F">
              <w:rPr>
                <w:rFonts w:ascii="Arial" w:hAnsi="Arial" w:cs="Arial"/>
                <w:sz w:val="16"/>
                <w:szCs w:val="16"/>
              </w:rPr>
              <w:t xml:space="preserve">Izraditi </w:t>
            </w:r>
            <w:r w:rsidRPr="0087216F">
              <w:rPr>
                <w:rFonts w:ascii="Arial" w:hAnsi="Arial" w:cs="Arial"/>
                <w:sz w:val="16"/>
                <w:szCs w:val="16"/>
              </w:rPr>
              <w:t xml:space="preserve">Uputu kojom se daju smjernice za primjenu </w:t>
            </w:r>
            <w:proofErr w:type="spellStart"/>
            <w:r w:rsidRPr="0087216F">
              <w:rPr>
                <w:rFonts w:ascii="Arial" w:hAnsi="Arial" w:cs="Arial"/>
                <w:sz w:val="16"/>
                <w:szCs w:val="16"/>
              </w:rPr>
              <w:t>MSFI</w:t>
            </w:r>
            <w:proofErr w:type="spellEnd"/>
            <w:r w:rsidRPr="0087216F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87216F">
              <w:rPr>
                <w:rFonts w:ascii="Arial" w:hAnsi="Arial" w:cs="Arial"/>
                <w:sz w:val="16"/>
                <w:szCs w:val="16"/>
              </w:rPr>
              <w:t>MSP</w:t>
            </w:r>
            <w:proofErr w:type="spellEnd"/>
            <w:r w:rsidRPr="008721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F65" w:rsidRPr="0027744C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7744C">
              <w:rPr>
                <w:rFonts w:ascii="Arial" w:hAnsi="Arial" w:cs="Arial"/>
                <w:sz w:val="16"/>
                <w:szCs w:val="16"/>
              </w:rPr>
              <w:t>- Izdavati licence na temelju zahtjeva revizora i revizorskih društava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A067A2" w:rsidP="00A067A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Restrukturiranje porezne politike </w:t>
            </w:r>
          </w:p>
        </w:tc>
      </w:tr>
      <w:tr w:rsidR="00747CD4" w:rsidRPr="003702E9" w:rsidTr="00811745">
        <w:tc>
          <w:tcPr>
            <w:tcW w:w="3698" w:type="dxa"/>
            <w:vMerge w:val="restart"/>
            <w:shd w:val="clear" w:color="auto" w:fill="FFFF66"/>
            <w:vAlign w:val="center"/>
          </w:tcPr>
          <w:p w:rsidR="00747CD4" w:rsidRPr="003702E9" w:rsidRDefault="00747CD4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747CD4" w:rsidRPr="003702E9" w:rsidRDefault="00747CD4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47CD4" w:rsidRPr="003702E9" w:rsidTr="00747CD4">
        <w:tc>
          <w:tcPr>
            <w:tcW w:w="3698" w:type="dxa"/>
            <w:vMerge/>
            <w:shd w:val="clear" w:color="auto" w:fill="FFFF66"/>
            <w:vAlign w:val="center"/>
          </w:tcPr>
          <w:p w:rsidR="00747CD4" w:rsidRPr="003702E9" w:rsidRDefault="00747CD4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75" w:type="dxa"/>
            <w:shd w:val="clear" w:color="auto" w:fill="FFFF66"/>
            <w:vAlign w:val="center"/>
          </w:tcPr>
          <w:p w:rsidR="00747CD4" w:rsidRPr="003702E9" w:rsidRDefault="00747CD4" w:rsidP="0081174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9" w:type="dxa"/>
            <w:gridSpan w:val="2"/>
            <w:shd w:val="clear" w:color="auto" w:fill="FFFF66"/>
            <w:vAlign w:val="center"/>
          </w:tcPr>
          <w:p w:rsidR="00747CD4" w:rsidRPr="003702E9" w:rsidRDefault="00747CD4" w:rsidP="0081174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21" w:type="dxa"/>
            <w:gridSpan w:val="2"/>
            <w:shd w:val="clear" w:color="auto" w:fill="FFFF66"/>
            <w:vAlign w:val="center"/>
          </w:tcPr>
          <w:p w:rsidR="00747CD4" w:rsidRPr="003702E9" w:rsidRDefault="00747CD4" w:rsidP="0081174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47CD4" w:rsidRPr="003702E9" w:rsidTr="00747CD4">
        <w:tc>
          <w:tcPr>
            <w:tcW w:w="3698" w:type="dxa"/>
            <w:shd w:val="clear" w:color="auto" w:fill="auto"/>
            <w:vAlign w:val="center"/>
          </w:tcPr>
          <w:p w:rsidR="00747CD4" w:rsidRPr="00882B39" w:rsidRDefault="00747CD4" w:rsidP="0081174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747CD4" w:rsidRPr="00747CD4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:rsidR="00747CD4" w:rsidRPr="00747CD4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747CD4" w:rsidRPr="00747CD4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47CD4" w:rsidRPr="003702E9" w:rsidTr="00747CD4">
        <w:tc>
          <w:tcPr>
            <w:tcW w:w="3698" w:type="dxa"/>
            <w:shd w:val="clear" w:color="auto" w:fill="auto"/>
            <w:vAlign w:val="center"/>
          </w:tcPr>
          <w:p w:rsidR="00747CD4" w:rsidRPr="00882B39" w:rsidRDefault="00747CD4" w:rsidP="0081174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747CD4" w:rsidRPr="00747CD4" w:rsidRDefault="00747CD4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7CD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:rsidR="00747CD4" w:rsidRPr="00747CD4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747CD4" w:rsidRPr="00747CD4" w:rsidRDefault="0087216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47CD4" w:rsidRPr="003702E9" w:rsidTr="00811745">
        <w:trPr>
          <w:trHeight w:val="641"/>
        </w:trPr>
        <w:tc>
          <w:tcPr>
            <w:tcW w:w="14803" w:type="dxa"/>
            <w:gridSpan w:val="6"/>
            <w:shd w:val="clear" w:color="auto" w:fill="auto"/>
            <w:vAlign w:val="center"/>
          </w:tcPr>
          <w:p w:rsidR="00747CD4" w:rsidRDefault="00747CD4" w:rsidP="00747C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47CD4" w:rsidRPr="00EC5FCC" w:rsidRDefault="00747CD4" w:rsidP="00747C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C5FCC">
              <w:rPr>
                <w:rFonts w:ascii="Arial" w:hAnsi="Arial" w:cs="Arial"/>
                <w:sz w:val="16"/>
                <w:szCs w:val="18"/>
              </w:rPr>
              <w:t xml:space="preserve">- Izraditi Zakon o </w:t>
            </w:r>
            <w:r w:rsidR="0087216F" w:rsidRPr="00EC5FCC">
              <w:rPr>
                <w:rFonts w:ascii="Arial" w:hAnsi="Arial" w:cs="Arial"/>
                <w:sz w:val="16"/>
                <w:szCs w:val="18"/>
              </w:rPr>
              <w:t>izmjenama i dopunama Zakona o porezu na dobit</w:t>
            </w:r>
          </w:p>
          <w:p w:rsidR="00747CD4" w:rsidRPr="00EC5FCC" w:rsidRDefault="00747CD4" w:rsidP="00747C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C5FCC">
              <w:rPr>
                <w:rFonts w:ascii="Arial" w:hAnsi="Arial" w:cs="Arial"/>
                <w:sz w:val="16"/>
                <w:szCs w:val="16"/>
              </w:rPr>
              <w:t>- Izraditi i objaviti Pravilnike vezane za</w:t>
            </w:r>
            <w:r w:rsidRPr="00EC5FCC">
              <w:rPr>
                <w:rFonts w:ascii="Arial" w:hAnsi="Arial" w:cs="Arial"/>
                <w:sz w:val="16"/>
                <w:szCs w:val="18"/>
              </w:rPr>
              <w:t xml:space="preserve"> Zakon o</w:t>
            </w:r>
            <w:r w:rsidR="0087216F" w:rsidRPr="00EC5FCC">
              <w:rPr>
                <w:rFonts w:ascii="Arial" w:hAnsi="Arial" w:cs="Arial"/>
                <w:sz w:val="16"/>
                <w:szCs w:val="18"/>
              </w:rPr>
              <w:t xml:space="preserve"> porezu na dohodak </w:t>
            </w:r>
          </w:p>
          <w:p w:rsidR="00747CD4" w:rsidRPr="00EC5FCC" w:rsidRDefault="00747CD4" w:rsidP="00747C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C5FCC">
              <w:rPr>
                <w:rFonts w:ascii="Arial" w:hAnsi="Arial" w:cs="Arial"/>
                <w:sz w:val="16"/>
                <w:szCs w:val="16"/>
              </w:rPr>
              <w:t>- Izraditi i objaviti Pravilnike vezane za</w:t>
            </w:r>
            <w:r w:rsidRPr="00EC5FCC">
              <w:rPr>
                <w:rFonts w:ascii="Arial" w:hAnsi="Arial" w:cs="Arial"/>
                <w:sz w:val="16"/>
                <w:szCs w:val="18"/>
              </w:rPr>
              <w:t xml:space="preserve"> Zakon o</w:t>
            </w:r>
            <w:r w:rsidR="0087216F" w:rsidRPr="00EC5FCC">
              <w:rPr>
                <w:rFonts w:ascii="Arial" w:hAnsi="Arial" w:cs="Arial"/>
                <w:sz w:val="16"/>
                <w:szCs w:val="18"/>
              </w:rPr>
              <w:t xml:space="preserve"> porezu na dobit </w:t>
            </w:r>
          </w:p>
          <w:p w:rsidR="00B03136" w:rsidRPr="00EC5FCC" w:rsidRDefault="00747CD4" w:rsidP="00747C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C5FCC">
              <w:rPr>
                <w:rFonts w:ascii="Arial" w:hAnsi="Arial" w:cs="Arial"/>
                <w:sz w:val="16"/>
                <w:szCs w:val="18"/>
              </w:rPr>
              <w:t>- Kontinuitano analizirati efekte primjena poreznih zak</w:t>
            </w:r>
            <w:r w:rsidR="0087216F" w:rsidRPr="00EC5FCC">
              <w:rPr>
                <w:rFonts w:ascii="Arial" w:hAnsi="Arial" w:cs="Arial"/>
                <w:sz w:val="16"/>
                <w:szCs w:val="18"/>
              </w:rPr>
              <w:t>o</w:t>
            </w:r>
            <w:r w:rsidRPr="00EC5FCC">
              <w:rPr>
                <w:rFonts w:ascii="Arial" w:hAnsi="Arial" w:cs="Arial"/>
                <w:sz w:val="16"/>
                <w:szCs w:val="18"/>
              </w:rPr>
              <w:t>na</w:t>
            </w:r>
          </w:p>
          <w:p w:rsidR="00747CD4" w:rsidRPr="00B03136" w:rsidRDefault="00B03136" w:rsidP="00B0313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Sudjelovati u </w:t>
            </w:r>
            <w:r w:rsidRPr="00BC0E56">
              <w:rPr>
                <w:rFonts w:ascii="Arial" w:hAnsi="Arial" w:cs="Arial"/>
                <w:sz w:val="16"/>
                <w:szCs w:val="18"/>
              </w:rPr>
              <w:t>pregovorima za izbjegavanje dvostrukog oporezivanja</w:t>
            </w:r>
            <w:r w:rsidR="00747CD4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</w:p>
        </w:tc>
      </w:tr>
      <w:tr w:rsidR="00A067A2" w:rsidRPr="003702E9" w:rsidTr="00811745">
        <w:tc>
          <w:tcPr>
            <w:tcW w:w="14803" w:type="dxa"/>
            <w:gridSpan w:val="6"/>
            <w:shd w:val="clear" w:color="auto" w:fill="FFFF66"/>
            <w:vAlign w:val="center"/>
          </w:tcPr>
          <w:p w:rsidR="00A067A2" w:rsidRPr="003702E9" w:rsidRDefault="00A067A2" w:rsidP="00EC5F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7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="00EF09C8" w:rsidRPr="00650190">
              <w:rPr>
                <w:rFonts w:ascii="Arial" w:hAnsi="Arial" w:cs="Arial"/>
                <w:b/>
                <w:sz w:val="20"/>
                <w:szCs w:val="18"/>
              </w:rPr>
              <w:t xml:space="preserve">Upravljanje sistemom </w:t>
            </w:r>
            <w:r w:rsidR="00EF09C8">
              <w:rPr>
                <w:rFonts w:ascii="Arial" w:hAnsi="Arial" w:cs="Arial"/>
                <w:b/>
                <w:sz w:val="20"/>
                <w:szCs w:val="18"/>
              </w:rPr>
              <w:t>priređivanja</w:t>
            </w:r>
            <w:r w:rsidR="00EF09C8" w:rsidRPr="003702E9">
              <w:rPr>
                <w:rFonts w:ascii="Arial" w:hAnsi="Arial" w:cs="Arial"/>
                <w:b/>
                <w:sz w:val="20"/>
                <w:szCs w:val="18"/>
              </w:rPr>
              <w:t xml:space="preserve"> igara na sreću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B03136" w:rsidRPr="003702E9" w:rsidTr="00A70413">
        <w:tc>
          <w:tcPr>
            <w:tcW w:w="3698" w:type="dxa"/>
            <w:shd w:val="clear" w:color="auto" w:fill="auto"/>
            <w:vAlign w:val="center"/>
          </w:tcPr>
          <w:p w:rsidR="00B03136" w:rsidRPr="00B03136" w:rsidRDefault="00B03136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B03136" w:rsidRPr="00B66593" w:rsidRDefault="00B03136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B03136" w:rsidRPr="00B66593" w:rsidRDefault="00EC5FC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B03136" w:rsidRPr="00B66593" w:rsidRDefault="00EC5FC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B66593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B66593" w:rsidRDefault="00B66593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B66593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B66593" w:rsidRDefault="00B66593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11C04" w:rsidRPr="003702E9" w:rsidTr="00A70413">
        <w:tc>
          <w:tcPr>
            <w:tcW w:w="3698" w:type="dxa"/>
            <w:shd w:val="clear" w:color="auto" w:fill="auto"/>
            <w:vAlign w:val="center"/>
          </w:tcPr>
          <w:p w:rsidR="00011C04" w:rsidRPr="00B66593" w:rsidRDefault="00011C04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Postotak izdanih Rješenja o odobravanju priređivanja igara na sreću i nagradnih igara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011C04" w:rsidRPr="00B66593" w:rsidRDefault="00011C04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011C04" w:rsidRPr="00B66593" w:rsidRDefault="00011C04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011C04" w:rsidRPr="00B66593" w:rsidRDefault="00011C04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593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Pr="00B66593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6593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B03136" w:rsidRPr="00B66593" w:rsidRDefault="00B03136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66593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4A6396" w:rsidRPr="00B66593">
              <w:rPr>
                <w:rFonts w:ascii="Arial" w:hAnsi="Arial" w:cs="Arial"/>
                <w:sz w:val="16"/>
                <w:szCs w:val="18"/>
              </w:rPr>
              <w:t>Izraditi izmjene i dopune Zakona o igrama na sreću</w:t>
            </w:r>
          </w:p>
          <w:p w:rsidR="004A6396" w:rsidRPr="00B66593" w:rsidRDefault="004A6396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66593">
              <w:rPr>
                <w:rFonts w:ascii="Arial" w:hAnsi="Arial" w:cs="Arial"/>
                <w:sz w:val="16"/>
                <w:szCs w:val="18"/>
              </w:rPr>
              <w:t>- Izraditi izmjene i dopune Uredbe o raspodjeli prihoda ostvarenih po osnovi naknada priređivanja igara na sreću</w:t>
            </w:r>
          </w:p>
          <w:p w:rsidR="004A6396" w:rsidRPr="00B66593" w:rsidRDefault="004A6396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66593">
              <w:rPr>
                <w:rFonts w:ascii="Arial" w:hAnsi="Arial" w:cs="Arial"/>
                <w:sz w:val="16"/>
                <w:szCs w:val="18"/>
              </w:rPr>
              <w:t xml:space="preserve">- Izraditi izmjene i dopune Pravilnika o prostornim, tehničnim, i drugim uslovima za priređivanje igara na sreću na automatima, uslovima tehničke ispravnosti automat, tehničkom pregledu automata i </w:t>
            </w:r>
            <w:r w:rsidR="00B66593" w:rsidRPr="00B66593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66593">
              <w:rPr>
                <w:rFonts w:ascii="Arial" w:hAnsi="Arial" w:cs="Arial"/>
                <w:sz w:val="16"/>
                <w:szCs w:val="18"/>
              </w:rPr>
              <w:t>certificiranju automata RNG</w:t>
            </w:r>
          </w:p>
          <w:p w:rsidR="00011C04" w:rsidRPr="00B66593" w:rsidRDefault="00011C04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66593"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="00B03136" w:rsidRPr="00B66593">
              <w:rPr>
                <w:rFonts w:ascii="Arial" w:hAnsi="Arial" w:cs="Arial"/>
                <w:sz w:val="16"/>
                <w:szCs w:val="18"/>
              </w:rPr>
              <w:t xml:space="preserve">mišljenje na </w:t>
            </w:r>
            <w:r w:rsidRPr="00B66593">
              <w:rPr>
                <w:rFonts w:ascii="Arial" w:hAnsi="Arial" w:cs="Arial"/>
                <w:sz w:val="16"/>
                <w:szCs w:val="18"/>
              </w:rPr>
              <w:t>Odluku o raspodjeli godišnje dobiti Lutrije BiH i Odluku o usvajanju izvještaja o poslovanju i davanju suglasnosti na Plan poslovanja Lutrije BiH</w:t>
            </w:r>
          </w:p>
          <w:p w:rsidR="00D44F65" w:rsidRPr="00B66593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6"/>
                <w:szCs w:val="18"/>
              </w:rPr>
            </w:pPr>
            <w:r w:rsidRPr="00B66593">
              <w:rPr>
                <w:rFonts w:ascii="Arial" w:hAnsi="Arial" w:cs="Arial"/>
                <w:sz w:val="16"/>
                <w:szCs w:val="18"/>
              </w:rPr>
              <w:t xml:space="preserve">- Izdavati Rješenja o priređivanju igara na sreću i nagradnih igara </w:t>
            </w:r>
          </w:p>
          <w:p w:rsidR="00D44F65" w:rsidRPr="00B66593" w:rsidRDefault="00D44F65" w:rsidP="00EC5F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B66593">
              <w:rPr>
                <w:rFonts w:ascii="Arial" w:hAnsi="Arial" w:cs="Arial"/>
                <w:sz w:val="16"/>
                <w:szCs w:val="18"/>
              </w:rPr>
              <w:t xml:space="preserve">- Izdavati Odobrenja za rad kasina, automat klubova i kladionica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A94E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1.</w:t>
            </w:r>
            <w:r w:rsidR="00B03136">
              <w:rPr>
                <w:rFonts w:ascii="Arial" w:hAnsi="Arial" w:cs="Arial"/>
                <w:b/>
                <w:sz w:val="20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 </w:t>
            </w:r>
            <w:r w:rsidR="00EF09C8" w:rsidRPr="00F578F1">
              <w:rPr>
                <w:rFonts w:ascii="Arial" w:hAnsi="Arial" w:cs="Arial"/>
                <w:b/>
                <w:sz w:val="20"/>
                <w:szCs w:val="18"/>
              </w:rPr>
              <w:t xml:space="preserve">Smanjenje sive ekonomije kroz efikasno upravljanje i nadzor nad sistemom </w:t>
            </w:r>
            <w:proofErr w:type="spellStart"/>
            <w:r w:rsidR="00EF09C8" w:rsidRPr="00F578F1">
              <w:rPr>
                <w:rFonts w:ascii="Arial" w:hAnsi="Arial" w:cs="Arial"/>
                <w:b/>
                <w:sz w:val="20"/>
                <w:szCs w:val="18"/>
              </w:rPr>
              <w:t>fiskalizacije</w:t>
            </w:r>
            <w:proofErr w:type="spellEnd"/>
            <w:r w:rsidR="00EF09C8"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</w:t>
            </w:r>
            <w:bookmarkStart w:id="0" w:name="_GoBack"/>
            <w:bookmarkEnd w:id="0"/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0258E3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0258E3" w:rsidRDefault="00B66593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0258E3" w:rsidRDefault="00B66593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0258E3" w:rsidRDefault="00A94E96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0258E3" w:rsidRDefault="00186EA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0258E3" w:rsidRDefault="00186EA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73620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1C04">
              <w:rPr>
                <w:rFonts w:ascii="Arial" w:hAnsi="Arial" w:cs="Arial"/>
                <w:sz w:val="18"/>
                <w:szCs w:val="18"/>
              </w:rPr>
              <w:t>Postotak urađenih uvjerenja za puštanje u promet fiskalnih sistema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73620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73620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73620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011C04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 xml:space="preserve">- Izraditi Izmjene i dopune </w:t>
            </w:r>
            <w:r w:rsidR="00B66593" w:rsidRPr="00186EA1">
              <w:rPr>
                <w:rFonts w:ascii="Arial" w:hAnsi="Arial" w:cs="Arial"/>
                <w:sz w:val="16"/>
                <w:szCs w:val="18"/>
              </w:rPr>
              <w:t xml:space="preserve">Zakona </w:t>
            </w:r>
            <w:r w:rsidRPr="00186EA1">
              <w:rPr>
                <w:rFonts w:ascii="Arial" w:hAnsi="Arial" w:cs="Arial"/>
                <w:sz w:val="16"/>
                <w:szCs w:val="18"/>
              </w:rPr>
              <w:t xml:space="preserve">o fiskalnim sistemima </w:t>
            </w:r>
          </w:p>
          <w:p w:rsidR="00D44F65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 xml:space="preserve">- Izraditi Zakon o fiskalnim sistemima </w:t>
            </w:r>
          </w:p>
          <w:p w:rsidR="00D44F65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>- Izraditi Pravilnike vezane za Zakon o fiskalnim sistemima</w:t>
            </w:r>
          </w:p>
          <w:p w:rsidR="00D44F65" w:rsidRPr="00ED76F8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186EA1">
              <w:rPr>
                <w:rFonts w:ascii="Arial" w:hAnsi="Arial" w:cs="Arial"/>
                <w:sz w:val="16"/>
                <w:szCs w:val="16"/>
              </w:rPr>
              <w:t>- Izdavati uvjerenja za puštanje u promet fiskalnih sistema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A94E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 w:rsidR="00B03136">
              <w:rPr>
                <w:rFonts w:ascii="Arial" w:hAnsi="Arial" w:cs="Arial"/>
                <w:b/>
                <w:sz w:val="20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 </w:t>
            </w:r>
            <w:r w:rsidR="00A94E96" w:rsidRPr="0027744C">
              <w:rPr>
                <w:rFonts w:ascii="Arial" w:hAnsi="Arial" w:cs="Arial"/>
                <w:b/>
                <w:sz w:val="20"/>
                <w:szCs w:val="18"/>
              </w:rPr>
              <w:t xml:space="preserve">Efikasan sistem uplate, raspodjele i planiranja prihoda 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011C04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11C04">
              <w:rPr>
                <w:rFonts w:ascii="Arial" w:hAnsi="Arial" w:cs="Arial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011C04" w:rsidRDefault="00186EA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011C04" w:rsidRDefault="00186EA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011C04" w:rsidRDefault="00186EA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4E96" w:rsidRPr="003702E9" w:rsidTr="00A70413">
        <w:tc>
          <w:tcPr>
            <w:tcW w:w="3698" w:type="dxa"/>
            <w:shd w:val="clear" w:color="auto" w:fill="auto"/>
            <w:vAlign w:val="center"/>
          </w:tcPr>
          <w:p w:rsidR="00A94E96" w:rsidRPr="00011C04" w:rsidRDefault="00A94E96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A94E96" w:rsidRPr="00011C04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A94E96" w:rsidRPr="00011C04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A94E96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011C04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11C04">
              <w:rPr>
                <w:rFonts w:ascii="Arial" w:hAnsi="Arial" w:cs="Arial"/>
                <w:sz w:val="18"/>
                <w:szCs w:val="18"/>
              </w:rPr>
              <w:t xml:space="preserve">Povećanje javnih prihoda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27744C" w:rsidRDefault="00DC540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44C">
              <w:rPr>
                <w:rFonts w:ascii="Arial" w:hAnsi="Arial" w:cs="Arial"/>
                <w:sz w:val="18"/>
                <w:szCs w:val="18"/>
              </w:rPr>
              <w:t>4</w:t>
            </w:r>
            <w:r w:rsidR="00D44F65" w:rsidRPr="0027744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27744C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44F65" w:rsidRPr="0027744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27744C" w:rsidRDefault="00DC540C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44C">
              <w:rPr>
                <w:rFonts w:ascii="Arial" w:hAnsi="Arial" w:cs="Arial"/>
                <w:sz w:val="18"/>
                <w:szCs w:val="18"/>
              </w:rPr>
              <w:t>5</w:t>
            </w:r>
            <w:r w:rsidR="00D44F65" w:rsidRPr="0027744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44F65" w:rsidRPr="003702E9" w:rsidTr="00A70413">
        <w:tc>
          <w:tcPr>
            <w:tcW w:w="14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D44F65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 xml:space="preserve">- Izraditi Zakon o pripadnosti javnih prihoda u FBiH </w:t>
            </w:r>
          </w:p>
          <w:p w:rsidR="00D44F65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 xml:space="preserve">- Izraditi Upute o određivanju učešća kantona, jedinica lokalne samouprave i nadležnih kantonalnih ustanova za ceste u prihodima od neizravnih poreza i načinu raspoređivanja tih prihoda </w:t>
            </w:r>
          </w:p>
          <w:p w:rsidR="00D44F65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>- Izraditi Informacij</w:t>
            </w:r>
            <w:r w:rsidR="00E6789E" w:rsidRPr="00186EA1">
              <w:rPr>
                <w:rFonts w:ascii="Arial" w:hAnsi="Arial" w:cs="Arial"/>
                <w:sz w:val="16"/>
                <w:szCs w:val="18"/>
              </w:rPr>
              <w:t>u</w:t>
            </w:r>
            <w:r w:rsidRPr="00186EA1">
              <w:rPr>
                <w:rFonts w:ascii="Arial" w:hAnsi="Arial" w:cs="Arial"/>
                <w:sz w:val="16"/>
                <w:szCs w:val="18"/>
              </w:rPr>
              <w:t xml:space="preserve"> o ostvarenim i raspoređenim prihodima na osnovi podataka od svih nivoa vlasti – kvartalno i godišnje </w:t>
            </w:r>
          </w:p>
          <w:p w:rsidR="00D44F65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="00726EAE" w:rsidRPr="00186EA1">
              <w:rPr>
                <w:rFonts w:ascii="Arial" w:hAnsi="Arial" w:cs="Arial"/>
                <w:sz w:val="16"/>
                <w:szCs w:val="18"/>
              </w:rPr>
              <w:t xml:space="preserve">izmjene i dopune </w:t>
            </w:r>
            <w:r w:rsidRPr="00186EA1">
              <w:rPr>
                <w:rFonts w:ascii="Arial" w:hAnsi="Arial" w:cs="Arial"/>
                <w:sz w:val="16"/>
                <w:szCs w:val="18"/>
              </w:rPr>
              <w:t>Pravilnik</w:t>
            </w:r>
            <w:r w:rsidR="00726EAE" w:rsidRPr="00186EA1">
              <w:rPr>
                <w:rFonts w:ascii="Arial" w:hAnsi="Arial" w:cs="Arial"/>
                <w:sz w:val="16"/>
                <w:szCs w:val="18"/>
              </w:rPr>
              <w:t>a</w:t>
            </w:r>
            <w:r w:rsidRPr="00186EA1">
              <w:rPr>
                <w:rFonts w:ascii="Arial" w:hAnsi="Arial" w:cs="Arial"/>
                <w:sz w:val="16"/>
                <w:szCs w:val="18"/>
              </w:rPr>
              <w:t xml:space="preserve"> o</w:t>
            </w:r>
            <w:r w:rsidRPr="00186EA1">
              <w:t xml:space="preserve"> </w:t>
            </w:r>
            <w:r w:rsidRPr="00186EA1">
              <w:rPr>
                <w:rFonts w:ascii="Arial" w:hAnsi="Arial" w:cs="Arial"/>
                <w:sz w:val="16"/>
                <w:szCs w:val="18"/>
              </w:rPr>
              <w:t>načinu uplate javnih prihoda budžeta i vanbudžetskih fondova na teritoriji Federacije BiH sa izmjenama i dopunama</w:t>
            </w:r>
          </w:p>
          <w:p w:rsidR="00D44F65" w:rsidRPr="00186EA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="00726EAE" w:rsidRPr="00186EA1">
              <w:rPr>
                <w:rFonts w:ascii="Arial" w:hAnsi="Arial" w:cs="Arial"/>
                <w:sz w:val="16"/>
                <w:szCs w:val="18"/>
              </w:rPr>
              <w:t>izmjene i dopune Pravilnika</w:t>
            </w:r>
            <w:r w:rsidRPr="00186EA1">
              <w:rPr>
                <w:rFonts w:ascii="Arial" w:hAnsi="Arial" w:cs="Arial"/>
                <w:sz w:val="16"/>
                <w:szCs w:val="18"/>
              </w:rPr>
              <w:t xml:space="preserve"> o izvještavanju o prikupljenim i raspoređenim javnim prihodima u Federaciji BiH</w:t>
            </w:r>
          </w:p>
          <w:p w:rsidR="00D85BC3" w:rsidRPr="00186EA1" w:rsidRDefault="00D85BC3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E203C9" w:rsidRPr="00186EA1">
              <w:rPr>
                <w:rFonts w:ascii="Arial" w:hAnsi="Arial" w:cs="Arial"/>
                <w:sz w:val="16"/>
                <w:szCs w:val="18"/>
              </w:rPr>
              <w:t xml:space="preserve">Izraditi </w:t>
            </w:r>
            <w:r w:rsidRPr="00186EA1">
              <w:rPr>
                <w:rFonts w:ascii="Arial" w:hAnsi="Arial" w:cs="Arial"/>
                <w:sz w:val="16"/>
                <w:szCs w:val="18"/>
              </w:rPr>
              <w:t>projekcije javnih prihoda u FBiH na</w:t>
            </w:r>
            <w:r w:rsidR="00186EA1" w:rsidRPr="00186EA1">
              <w:rPr>
                <w:rFonts w:ascii="Arial" w:hAnsi="Arial" w:cs="Arial"/>
                <w:sz w:val="16"/>
                <w:szCs w:val="18"/>
              </w:rPr>
              <w:t xml:space="preserve"> kvartalno</w:t>
            </w:r>
            <w:r w:rsidR="0027744C">
              <w:rPr>
                <w:rFonts w:ascii="Arial" w:hAnsi="Arial" w:cs="Arial"/>
                <w:sz w:val="16"/>
                <w:szCs w:val="18"/>
              </w:rPr>
              <w:t>m</w:t>
            </w:r>
            <w:r w:rsidR="00186EA1" w:rsidRPr="00186EA1">
              <w:rPr>
                <w:rFonts w:ascii="Arial" w:hAnsi="Arial" w:cs="Arial"/>
                <w:sz w:val="16"/>
                <w:szCs w:val="18"/>
              </w:rPr>
              <w:t>,</w:t>
            </w:r>
            <w:r w:rsidRPr="00186EA1">
              <w:rPr>
                <w:rFonts w:ascii="Arial" w:hAnsi="Arial" w:cs="Arial"/>
                <w:sz w:val="16"/>
                <w:szCs w:val="18"/>
              </w:rPr>
              <w:t xml:space="preserve"> godišnjem i srednjoročnom nivou </w:t>
            </w:r>
          </w:p>
          <w:p w:rsidR="00D44F65" w:rsidRPr="00186EA1" w:rsidRDefault="00186EA1" w:rsidP="00186EA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86EA1">
              <w:rPr>
                <w:rFonts w:ascii="Arial" w:hAnsi="Arial" w:cs="Arial"/>
                <w:sz w:val="16"/>
                <w:szCs w:val="18"/>
              </w:rPr>
              <w:t>- Izraditi materijale za planske i strateške dokumente, u skladu sa zahtjevima i potrebama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CCFFFF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CCFFFF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5"/>
            <w:shd w:val="clear" w:color="auto" w:fill="CCFFFF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CCFFFF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CCFFFF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CCFFFF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002B6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Zakonski prijedlog </w:t>
            </w:r>
            <w:r w:rsidRPr="00973044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473562" w:rsidRDefault="00D04541" w:rsidP="001A75C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562">
              <w:rPr>
                <w:rFonts w:ascii="Arial" w:hAnsi="Arial" w:cs="Arial"/>
                <w:sz w:val="18"/>
                <w:szCs w:val="18"/>
              </w:rPr>
              <w:t>1</w:t>
            </w:r>
            <w:r w:rsidR="001A75CF" w:rsidRPr="004735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473562" w:rsidRDefault="00D0454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56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473562" w:rsidRDefault="00D0454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56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F7D27" w:rsidRPr="003702E9" w:rsidTr="00A70413">
        <w:tc>
          <w:tcPr>
            <w:tcW w:w="3698" w:type="dxa"/>
            <w:shd w:val="clear" w:color="auto" w:fill="auto"/>
            <w:vAlign w:val="center"/>
          </w:tcPr>
          <w:p w:rsidR="00FF7D27" w:rsidRDefault="00FF7D27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FF7D27" w:rsidRPr="00473562" w:rsidRDefault="00FF7D27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56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FF7D27" w:rsidRPr="00473562" w:rsidRDefault="00FF7D27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56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F7D27" w:rsidRPr="00473562" w:rsidRDefault="00FF7D27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56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78035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.1:</w:t>
            </w:r>
            <w:r w:rsidR="00780352" w:rsidRPr="003702E9">
              <w:rPr>
                <w:rFonts w:ascii="Arial" w:hAnsi="Arial" w:cs="Arial"/>
                <w:b/>
                <w:sz w:val="18"/>
                <w:szCs w:val="18"/>
              </w:rPr>
              <w:t xml:space="preserve"> Unapređenje sistema doprinosa</w:t>
            </w:r>
            <w:r w:rsidR="00780352"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 xml:space="preserve"> 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5A161E" w:rsidRDefault="005A161E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6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5A161E" w:rsidRDefault="00780352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6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5A161E" w:rsidRDefault="00780352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61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5A161E" w:rsidRDefault="005A161E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61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5A161E" w:rsidRDefault="0093051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6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5A161E" w:rsidRDefault="0093051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61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FB4E4C" w:rsidRPr="005A161E" w:rsidRDefault="00FB4E4C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5A161E">
              <w:rPr>
                <w:rFonts w:ascii="Arial" w:hAnsi="Arial" w:cs="Arial"/>
                <w:sz w:val="16"/>
                <w:szCs w:val="18"/>
              </w:rPr>
              <w:t xml:space="preserve">Izraditi Zakon o izmjenama i dopunama Zakona o jedinstvenom sistemu registracije, kontrole i naplate doprinosa </w:t>
            </w:r>
          </w:p>
          <w:p w:rsidR="00FB4E4C" w:rsidRPr="005A161E" w:rsidRDefault="00FB4E4C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>- Izraditi Osnovice za obračun doprinosa određenih obveznika za narednu godinu koje su preduvjet za ispravno obračunavanje i plaćanje doprinosa za određene kategorije obveznika</w:t>
            </w:r>
          </w:p>
          <w:p w:rsidR="00D44F65" w:rsidRPr="005A161E" w:rsidRDefault="00FB4E4C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>- Izraditi Pravilnik o načinu obračunavanja i uplate doprinosa</w:t>
            </w:r>
          </w:p>
          <w:p w:rsidR="00FB4E4C" w:rsidRPr="00686FD5" w:rsidRDefault="00FB4E4C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0961E5">
              <w:rPr>
                <w:rFonts w:ascii="Arial" w:hAnsi="Arial" w:cs="Arial"/>
                <w:sz w:val="16"/>
                <w:szCs w:val="18"/>
              </w:rPr>
              <w:t>Izraditi Pravilnik o</w:t>
            </w:r>
            <w:r w:rsidRPr="00FB4E4C">
              <w:rPr>
                <w:rFonts w:ascii="Arial" w:hAnsi="Arial" w:cs="Arial"/>
                <w:sz w:val="16"/>
                <w:szCs w:val="18"/>
              </w:rPr>
              <w:t xml:space="preserve"> izmjenama i dopunama Pravilnika o podnošenju prijava za upis i promjene upisa u Jedinstveni sistem registracije, kontrole i naplate doprinosa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686FD5" w:rsidRDefault="00D44F65" w:rsidP="00E6789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 w:rsidR="00780352"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 xml:space="preserve"> </w:t>
            </w:r>
            <w:r w:rsidR="00E6789E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 xml:space="preserve">Restrukturiranje poreznih postupaka i unapređenje transparentnosti 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686FD5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0961E5" w:rsidRDefault="003154FB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0961E5" w:rsidRDefault="005A161E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44F65" w:rsidRPr="000961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0961E5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0961E5" w:rsidRDefault="005A161E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0961E5" w:rsidRDefault="003154FB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0961E5" w:rsidRDefault="003154FB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FB4E4C" w:rsidRPr="005A161E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A161E">
              <w:rPr>
                <w:rFonts w:ascii="Arial" w:hAnsi="Arial" w:cs="Arial"/>
                <w:b/>
                <w:sz w:val="18"/>
                <w:szCs w:val="18"/>
              </w:rPr>
              <w:t>Očekivane akt</w:t>
            </w:r>
            <w:r w:rsidR="00FB4E4C" w:rsidRPr="005A161E">
              <w:rPr>
                <w:rFonts w:ascii="Arial" w:hAnsi="Arial" w:cs="Arial"/>
                <w:b/>
                <w:sz w:val="18"/>
                <w:szCs w:val="18"/>
              </w:rPr>
              <w:t>ivnosti:</w:t>
            </w:r>
          </w:p>
          <w:p w:rsidR="00FB4E4C" w:rsidRPr="005A161E" w:rsidRDefault="00FB4E4C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 xml:space="preserve">- Izraditi Zakon o federalnim upravnim taksama </w:t>
            </w:r>
          </w:p>
          <w:p w:rsidR="005A161E" w:rsidRPr="005A161E" w:rsidRDefault="005A161E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 xml:space="preserve">- Izraditi Pravilnik o </w:t>
            </w:r>
            <w:proofErr w:type="spellStart"/>
            <w:r w:rsidRPr="005A161E">
              <w:rPr>
                <w:rFonts w:ascii="Arial" w:hAnsi="Arial" w:cs="Arial"/>
                <w:sz w:val="16"/>
                <w:szCs w:val="18"/>
              </w:rPr>
              <w:t>rezidentnosti</w:t>
            </w:r>
            <w:proofErr w:type="spellEnd"/>
          </w:p>
          <w:p w:rsidR="005A161E" w:rsidRPr="005A161E" w:rsidRDefault="005A161E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>- Izraditi Pravilnik o</w:t>
            </w:r>
            <w:r w:rsidRPr="005A161E">
              <w:t xml:space="preserve"> </w:t>
            </w:r>
            <w:r w:rsidRPr="005A161E">
              <w:rPr>
                <w:rFonts w:ascii="Arial" w:hAnsi="Arial" w:cs="Arial"/>
                <w:sz w:val="16"/>
                <w:szCs w:val="18"/>
              </w:rPr>
              <w:t>izmjenama i dopunama podnošenja poreznih prijava</w:t>
            </w:r>
          </w:p>
          <w:p w:rsidR="005A161E" w:rsidRPr="005A161E" w:rsidRDefault="005A161E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>- Izraditi Pravilnik o</w:t>
            </w:r>
            <w:r w:rsidRPr="005A161E">
              <w:t xml:space="preserve"> </w:t>
            </w:r>
            <w:r w:rsidRPr="005A161E">
              <w:rPr>
                <w:rFonts w:ascii="Arial" w:hAnsi="Arial" w:cs="Arial"/>
                <w:sz w:val="16"/>
                <w:szCs w:val="18"/>
              </w:rPr>
              <w:t>dopuni pravilnika o dodjeljivanju identifikacijskih brojeva, registraciji i identifikaciji i evidencijama poreznih obveznika na teritoriju FBiH</w:t>
            </w:r>
          </w:p>
          <w:p w:rsidR="00FB4E4C" w:rsidRPr="005A161E" w:rsidRDefault="00FB4E4C" w:rsidP="00FB4E4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>- Sudjelovati u pregovorima za izbjegavanje dvostrukog oporezivanja</w:t>
            </w:r>
          </w:p>
          <w:p w:rsidR="00FB4E4C" w:rsidRPr="00BB0149" w:rsidRDefault="00FB4E4C" w:rsidP="005A161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73562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5A161E" w:rsidRPr="00473562">
              <w:rPr>
                <w:rFonts w:ascii="Arial" w:hAnsi="Arial" w:cs="Arial"/>
                <w:sz w:val="16"/>
                <w:szCs w:val="18"/>
              </w:rPr>
              <w:t>Analiziranje drugih propisa u svrhu usklađivanja sa ak</w:t>
            </w:r>
            <w:r w:rsidR="001A75CF" w:rsidRPr="00473562">
              <w:rPr>
                <w:rFonts w:ascii="Arial" w:hAnsi="Arial" w:cs="Arial"/>
                <w:sz w:val="16"/>
                <w:szCs w:val="18"/>
              </w:rPr>
              <w:t>tivnostima implementacije mjera</w:t>
            </w:r>
            <w:r w:rsidR="005A161E" w:rsidRPr="00473562">
              <w:rPr>
                <w:rFonts w:ascii="Arial" w:hAnsi="Arial" w:cs="Arial"/>
                <w:sz w:val="16"/>
                <w:szCs w:val="18"/>
              </w:rPr>
              <w:t xml:space="preserve"> Globalnog foruma OECD-a i MAC</w:t>
            </w:r>
            <w:r w:rsidR="001A75CF" w:rsidRPr="00473562">
              <w:rPr>
                <w:rFonts w:ascii="Arial" w:hAnsi="Arial" w:cs="Arial"/>
                <w:sz w:val="16"/>
                <w:szCs w:val="18"/>
              </w:rPr>
              <w:t>-</w:t>
            </w:r>
            <w:r w:rsidR="005A161E" w:rsidRPr="00473562">
              <w:rPr>
                <w:rFonts w:ascii="Arial" w:hAnsi="Arial" w:cs="Arial"/>
                <w:sz w:val="16"/>
                <w:szCs w:val="18"/>
              </w:rPr>
              <w:t>a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Unapređenje pravnog okvira za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882B3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9D0D51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3154FB" w:rsidRDefault="005A161E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75C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6A013E" w:rsidRDefault="001A75CF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6A013E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13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1A75C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A75CF">
              <w:rPr>
                <w:rFonts w:ascii="Arial" w:hAnsi="Arial" w:cs="Arial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1A75CF" w:rsidRDefault="00650CF7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1A75C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5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1A75CF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5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Pr="005A161E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A161E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D44F65" w:rsidRPr="005A161E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5A161E">
              <w:t xml:space="preserve"> </w:t>
            </w:r>
            <w:r w:rsidRPr="005A161E">
              <w:rPr>
                <w:rFonts w:ascii="Arial" w:hAnsi="Arial" w:cs="Arial"/>
                <w:sz w:val="16"/>
                <w:szCs w:val="18"/>
              </w:rPr>
              <w:t>izmjenama i dopunama Zakona o leasingu</w:t>
            </w:r>
          </w:p>
          <w:p w:rsidR="00D44F65" w:rsidRPr="005A161E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5A161E">
              <w:t xml:space="preserve"> </w:t>
            </w:r>
            <w:r w:rsidRPr="005A161E">
              <w:rPr>
                <w:rFonts w:ascii="Arial" w:hAnsi="Arial" w:cs="Arial"/>
                <w:sz w:val="16"/>
                <w:szCs w:val="18"/>
              </w:rPr>
              <w:t>mikrokreditnim organizacijama</w:t>
            </w:r>
          </w:p>
          <w:p w:rsidR="00D44F65" w:rsidRPr="002D6FA7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A161E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2D6FA7">
              <w:rPr>
                <w:rFonts w:ascii="Arial" w:hAnsi="Arial" w:cs="Arial"/>
                <w:sz w:val="16"/>
                <w:szCs w:val="18"/>
              </w:rPr>
              <w:t>Izraditi Zakon o zastupanju u osiguranju i posredovanju u osiguranju i reosiguranju</w:t>
            </w:r>
          </w:p>
          <w:p w:rsidR="00D44F65" w:rsidRPr="002D6FA7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D6FA7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2D6FA7">
              <w:t xml:space="preserve"> </w:t>
            </w:r>
            <w:r w:rsidRPr="002D6FA7">
              <w:rPr>
                <w:rFonts w:ascii="Arial" w:hAnsi="Arial" w:cs="Arial"/>
                <w:sz w:val="16"/>
                <w:szCs w:val="18"/>
              </w:rPr>
              <w:t>izmjenama i dopunama Zakona o deviznom poslovanju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D6FA7">
              <w:rPr>
                <w:rFonts w:ascii="Arial" w:hAnsi="Arial" w:cs="Arial"/>
                <w:sz w:val="16"/>
                <w:szCs w:val="18"/>
              </w:rPr>
              <w:t>- Izraditi Zakon o Razvojnoj banci Federacije BiH</w:t>
            </w:r>
          </w:p>
          <w:p w:rsidR="002D6FA7" w:rsidRDefault="002D6FA7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D6FA7">
              <w:rPr>
                <w:rFonts w:ascii="Arial" w:hAnsi="Arial" w:cs="Arial"/>
                <w:sz w:val="16"/>
                <w:szCs w:val="18"/>
              </w:rPr>
              <w:t>- Izraditi Zakon o</w:t>
            </w:r>
            <w:r>
              <w:rPr>
                <w:rFonts w:ascii="Arial" w:hAnsi="Arial" w:cs="Arial"/>
                <w:sz w:val="16"/>
                <w:szCs w:val="18"/>
              </w:rPr>
              <w:t xml:space="preserve"> tržištu kapitala </w:t>
            </w:r>
          </w:p>
          <w:p w:rsidR="002D6FA7" w:rsidRDefault="002D6FA7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D6FA7">
              <w:rPr>
                <w:rFonts w:ascii="Arial" w:hAnsi="Arial" w:cs="Arial"/>
                <w:sz w:val="16"/>
                <w:szCs w:val="18"/>
              </w:rPr>
              <w:t>- Izraditi Zakon o</w:t>
            </w:r>
            <w:r>
              <w:rPr>
                <w:rFonts w:ascii="Arial" w:hAnsi="Arial" w:cs="Arial"/>
                <w:sz w:val="16"/>
                <w:szCs w:val="18"/>
              </w:rPr>
              <w:t xml:space="preserve"> investicijskim fondovima</w:t>
            </w:r>
          </w:p>
          <w:p w:rsidR="00D44F65" w:rsidRDefault="002D6FA7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D6FA7">
              <w:rPr>
                <w:rFonts w:ascii="Arial" w:hAnsi="Arial" w:cs="Arial"/>
                <w:sz w:val="16"/>
                <w:szCs w:val="18"/>
              </w:rPr>
              <w:t>- Izraditi Zakon o</w:t>
            </w:r>
            <w:r>
              <w:t xml:space="preserve"> </w:t>
            </w:r>
            <w:r w:rsidRPr="002D6FA7">
              <w:rPr>
                <w:rFonts w:ascii="Arial" w:hAnsi="Arial" w:cs="Arial"/>
                <w:sz w:val="16"/>
                <w:szCs w:val="18"/>
              </w:rPr>
              <w:t>kreditnim unijama</w:t>
            </w:r>
          </w:p>
          <w:p w:rsidR="008E7256" w:rsidRPr="002D6FA7" w:rsidRDefault="008E7256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podzakonske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akte nakon usvajanja zakona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F7D27">
              <w:rPr>
                <w:rFonts w:ascii="Arial" w:hAnsi="Arial" w:cs="Arial"/>
                <w:b/>
                <w:sz w:val="20"/>
                <w:szCs w:val="18"/>
              </w:rPr>
              <w:t xml:space="preserve">Operativni cilj 2.4: </w:t>
            </w:r>
            <w:r w:rsidR="00FF7D27" w:rsidRPr="00FF7D27">
              <w:rPr>
                <w:rFonts w:ascii="Arial" w:hAnsi="Arial" w:cs="Arial"/>
                <w:b/>
                <w:sz w:val="20"/>
                <w:szCs w:val="18"/>
              </w:rPr>
              <w:t xml:space="preserve">Razvijanje </w:t>
            </w:r>
            <w:r w:rsidR="00FF7D27" w:rsidRPr="00EC60B4">
              <w:rPr>
                <w:rFonts w:ascii="Arial" w:hAnsi="Arial" w:cs="Arial"/>
                <w:b/>
                <w:sz w:val="20"/>
                <w:szCs w:val="18"/>
              </w:rPr>
              <w:t>tržišta kapitala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D44F65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D44F65" w:rsidRPr="003702E9" w:rsidRDefault="00D44F65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4EE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320E48" w:rsidRPr="003702E9" w:rsidTr="00A70413">
        <w:trPr>
          <w:trHeight w:val="567"/>
        </w:trPr>
        <w:tc>
          <w:tcPr>
            <w:tcW w:w="3698" w:type="dxa"/>
            <w:shd w:val="clear" w:color="auto" w:fill="auto"/>
            <w:vAlign w:val="center"/>
          </w:tcPr>
          <w:p w:rsidR="00320E48" w:rsidRDefault="00320E48" w:rsidP="00320E4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Odluka </w:t>
            </w:r>
            <w:r w:rsidRPr="00320E48">
              <w:rPr>
                <w:rFonts w:ascii="Arial" w:hAnsi="Arial" w:cs="Arial"/>
                <w:sz w:val="18"/>
                <w:szCs w:val="18"/>
              </w:rPr>
              <w:t xml:space="preserve">o zaduženju Federacije putem emisije </w:t>
            </w:r>
            <w:r>
              <w:rPr>
                <w:rFonts w:ascii="Arial" w:hAnsi="Arial" w:cs="Arial"/>
                <w:sz w:val="18"/>
                <w:szCs w:val="18"/>
              </w:rPr>
              <w:t>vrijednosnih papira F</w:t>
            </w:r>
            <w:r w:rsidRPr="00320E48">
              <w:rPr>
                <w:rFonts w:ascii="Arial" w:hAnsi="Arial" w:cs="Arial"/>
                <w:sz w:val="18"/>
                <w:szCs w:val="18"/>
              </w:rPr>
              <w:t>BiH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320E48" w:rsidRDefault="00320E48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320E48" w:rsidRDefault="00320E48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20E48" w:rsidRDefault="00320E48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</w:tr>
      <w:tr w:rsidR="00D44F65" w:rsidRPr="003702E9" w:rsidTr="00A70413">
        <w:trPr>
          <w:trHeight w:val="567"/>
        </w:trPr>
        <w:tc>
          <w:tcPr>
            <w:tcW w:w="3698" w:type="dxa"/>
            <w:shd w:val="clear" w:color="auto" w:fill="auto"/>
            <w:vAlign w:val="center"/>
          </w:tcPr>
          <w:p w:rsidR="008048F8" w:rsidRPr="001A75CF" w:rsidRDefault="008048F8" w:rsidP="00BC3EC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aukcija vrijednosnih papira FBiH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CF6CA4" w:rsidRDefault="00BC3ECE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7744C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CF6CA4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CF6CA4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C3E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86E8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 zaduženju Federacije putem emisije trezorskih zapisa Federacije BiH u </w:t>
            </w:r>
            <w:r>
              <w:rPr>
                <w:rFonts w:ascii="Arial" w:hAnsi="Arial" w:cs="Arial"/>
                <w:sz w:val="16"/>
                <w:szCs w:val="18"/>
              </w:rPr>
              <w:t>tekućoj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godini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86E8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 zaduženju Federacije putem emisije </w:t>
            </w:r>
            <w:r>
              <w:rPr>
                <w:rFonts w:ascii="Arial" w:hAnsi="Arial" w:cs="Arial"/>
                <w:sz w:val="16"/>
                <w:szCs w:val="18"/>
              </w:rPr>
              <w:t>obveznica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Federacije BiH u </w:t>
            </w:r>
            <w:r>
              <w:rPr>
                <w:rFonts w:ascii="Arial" w:hAnsi="Arial" w:cs="Arial"/>
                <w:sz w:val="16"/>
                <w:szCs w:val="18"/>
              </w:rPr>
              <w:t>tekućoj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godini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 kalendar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planiranih aukcija po kvartalima za </w:t>
            </w:r>
            <w:r>
              <w:rPr>
                <w:rFonts w:ascii="Arial" w:hAnsi="Arial" w:cs="Arial"/>
                <w:sz w:val="16"/>
                <w:szCs w:val="18"/>
              </w:rPr>
              <w:t>tekuću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godinu</w:t>
            </w:r>
            <w:r>
              <w:rPr>
                <w:rFonts w:ascii="Arial" w:hAnsi="Arial" w:cs="Arial"/>
                <w:sz w:val="16"/>
                <w:szCs w:val="18"/>
              </w:rPr>
              <w:t xml:space="preserve"> i objaviti ga na web stranici </w:t>
            </w:r>
          </w:p>
          <w:p w:rsidR="00D44F65" w:rsidRPr="00386E8D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 objav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javn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poziv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za </w:t>
            </w:r>
            <w:r>
              <w:rPr>
                <w:rFonts w:ascii="Arial" w:hAnsi="Arial" w:cs="Arial"/>
                <w:sz w:val="16"/>
                <w:szCs w:val="18"/>
              </w:rPr>
              <w:t>sudjelovanje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na aukcijama kratkoročnih i dugoročnih vrijednosnih papira FBiH</w:t>
            </w:r>
          </w:p>
          <w:p w:rsidR="00D44F65" w:rsidRPr="00386E8D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 održava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aukcij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trezorskih zapisa i obveznica u skladu sa kalendarom</w:t>
            </w:r>
          </w:p>
          <w:p w:rsidR="00D44F65" w:rsidRPr="00B951E3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informacij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o nastanku duga putem emisije vrijednosnih papira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Priprema i praćenje realizacije Programa javnih investicija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B84EEF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B84EEF" w:rsidRPr="003702E9" w:rsidRDefault="00B84EEF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811745" w:rsidRPr="003702E9" w:rsidTr="00811745">
        <w:tc>
          <w:tcPr>
            <w:tcW w:w="3698" w:type="dxa"/>
            <w:shd w:val="clear" w:color="auto" w:fill="auto"/>
            <w:vAlign w:val="center"/>
          </w:tcPr>
          <w:p w:rsidR="00811745" w:rsidRPr="007036F8" w:rsidRDefault="00811745" w:rsidP="0081174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lastRenderedPageBreak/>
              <w:t xml:space="preserve">Stupanj realizacije projekata uključenih u Program javnih investicija </w:t>
            </w:r>
            <w:r>
              <w:rPr>
                <w:rFonts w:ascii="Arial" w:hAnsi="Arial" w:cs="Arial"/>
                <w:sz w:val="18"/>
                <w:szCs w:val="18"/>
              </w:rPr>
              <w:t>za trogodišnje razdoblje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811745" w:rsidRPr="007036F8" w:rsidRDefault="00811745" w:rsidP="007A066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Stupanj realizacije projekata </w:t>
            </w:r>
            <w:r>
              <w:rPr>
                <w:rFonts w:ascii="Arial" w:hAnsi="Arial" w:cs="Arial"/>
                <w:sz w:val="18"/>
                <w:szCs w:val="18"/>
              </w:rPr>
              <w:t>u 201</w:t>
            </w:r>
            <w:r w:rsidR="007A066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811745" w:rsidRPr="007036F8" w:rsidRDefault="00811745" w:rsidP="007A066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Stupanj realizacije projekata </w:t>
            </w:r>
            <w:r>
              <w:rPr>
                <w:rFonts w:ascii="Arial" w:hAnsi="Arial" w:cs="Arial"/>
                <w:sz w:val="18"/>
                <w:szCs w:val="18"/>
              </w:rPr>
              <w:t>u 20</w:t>
            </w:r>
            <w:r w:rsidR="007A066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811745" w:rsidRPr="007036F8" w:rsidRDefault="00811745" w:rsidP="007A066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Stupanj realizacije projekata </w:t>
            </w:r>
            <w:r>
              <w:rPr>
                <w:rFonts w:ascii="Arial" w:hAnsi="Arial" w:cs="Arial"/>
                <w:sz w:val="18"/>
                <w:szCs w:val="18"/>
              </w:rPr>
              <w:t>u 202</w:t>
            </w:r>
            <w:r w:rsidR="007A06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</w:tr>
      <w:tr w:rsidR="00811745" w:rsidRPr="003702E9" w:rsidTr="00431A6B">
        <w:tc>
          <w:tcPr>
            <w:tcW w:w="14803" w:type="dxa"/>
            <w:gridSpan w:val="6"/>
            <w:shd w:val="clear" w:color="auto" w:fill="auto"/>
            <w:vAlign w:val="center"/>
          </w:tcPr>
          <w:p w:rsidR="00431A6B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431A6B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>Izraditi Program javnih investicija za trogodišnje razdoblje</w:t>
            </w:r>
          </w:p>
          <w:p w:rsidR="00431A6B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</w:t>
            </w:r>
            <w:r w:rsidRPr="00967D29">
              <w:rPr>
                <w:rFonts w:ascii="Arial" w:hAnsi="Arial" w:cs="Arial"/>
                <w:sz w:val="16"/>
                <w:szCs w:val="18"/>
              </w:rPr>
              <w:t>Informacij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o utrošku sredstava za realizaciju projekata uključenih u PJI</w:t>
            </w:r>
            <w:r>
              <w:rPr>
                <w:rFonts w:ascii="Arial" w:hAnsi="Arial" w:cs="Arial"/>
                <w:sz w:val="16"/>
                <w:szCs w:val="18"/>
              </w:rPr>
              <w:t xml:space="preserve"> za prethodnu godinu</w:t>
            </w:r>
          </w:p>
          <w:p w:rsidR="00431A6B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Pratiti rad </w:t>
            </w:r>
            <w:r w:rsidRPr="00967D29">
              <w:rPr>
                <w:rFonts w:ascii="Arial" w:hAnsi="Arial" w:cs="Arial"/>
                <w:sz w:val="16"/>
                <w:szCs w:val="18"/>
              </w:rPr>
              <w:t>Komisij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za Program javnih investicija FBiH</w:t>
            </w:r>
          </w:p>
          <w:p w:rsidR="00811745" w:rsidRPr="003702E9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967D29">
              <w:rPr>
                <w:rFonts w:ascii="Arial" w:hAnsi="Arial" w:cs="Arial"/>
                <w:sz w:val="16"/>
                <w:szCs w:val="18"/>
              </w:rPr>
              <w:t>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utroš</w:t>
            </w:r>
            <w:r>
              <w:rPr>
                <w:rFonts w:ascii="Arial" w:hAnsi="Arial" w:cs="Arial"/>
                <w:sz w:val="16"/>
                <w:szCs w:val="18"/>
              </w:rPr>
              <w:t>ak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sredstava za realizaciju projekata uključenih u PJI kroz unos u PIMIS sistem</w:t>
            </w:r>
          </w:p>
        </w:tc>
      </w:tr>
      <w:tr w:rsidR="00431A6B" w:rsidRPr="003702E9" w:rsidTr="004A6396">
        <w:tc>
          <w:tcPr>
            <w:tcW w:w="14803" w:type="dxa"/>
            <w:gridSpan w:val="6"/>
            <w:shd w:val="clear" w:color="auto" w:fill="FFFF66"/>
            <w:vAlign w:val="center"/>
          </w:tcPr>
          <w:p w:rsidR="00431A6B" w:rsidRPr="003702E9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Monitoring naknada i taksi nižih razina vlasti </w:t>
            </w:r>
          </w:p>
        </w:tc>
      </w:tr>
      <w:tr w:rsidR="00431A6B" w:rsidRPr="003702E9" w:rsidTr="004A6396">
        <w:tc>
          <w:tcPr>
            <w:tcW w:w="3698" w:type="dxa"/>
            <w:vMerge w:val="restart"/>
            <w:shd w:val="clear" w:color="auto" w:fill="FFFF66"/>
            <w:vAlign w:val="center"/>
          </w:tcPr>
          <w:p w:rsidR="00431A6B" w:rsidRPr="003702E9" w:rsidRDefault="00431A6B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431A6B" w:rsidRPr="003702E9" w:rsidRDefault="00431A6B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431A6B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431A6B" w:rsidRPr="003702E9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431A6B" w:rsidRPr="003702E9" w:rsidRDefault="00431A6B" w:rsidP="00431A6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431A6B" w:rsidRPr="003702E9" w:rsidRDefault="00431A6B" w:rsidP="00431A6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431A6B" w:rsidRPr="003702E9" w:rsidRDefault="00431A6B" w:rsidP="00431A6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811745" w:rsidRPr="003702E9" w:rsidTr="00431A6B">
        <w:tc>
          <w:tcPr>
            <w:tcW w:w="3698" w:type="dxa"/>
            <w:shd w:val="clear" w:color="auto" w:fill="auto"/>
            <w:vAlign w:val="center"/>
          </w:tcPr>
          <w:p w:rsidR="00811745" w:rsidRPr="00431A6B" w:rsidRDefault="00431A6B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811745" w:rsidRPr="00431A6B" w:rsidRDefault="00431A6B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1A6B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811745" w:rsidRPr="00431A6B" w:rsidRDefault="00431A6B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811745" w:rsidRPr="00431A6B" w:rsidRDefault="00431A6B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11745" w:rsidRPr="003702E9" w:rsidTr="00431A6B">
        <w:tc>
          <w:tcPr>
            <w:tcW w:w="3698" w:type="dxa"/>
            <w:shd w:val="clear" w:color="auto" w:fill="auto"/>
            <w:vAlign w:val="center"/>
          </w:tcPr>
          <w:p w:rsidR="00811745" w:rsidRPr="003702E9" w:rsidRDefault="00431A6B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811745" w:rsidRPr="00431A6B" w:rsidRDefault="00431A6B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811745" w:rsidRPr="00431A6B" w:rsidRDefault="00431A6B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811745" w:rsidRPr="00431A6B" w:rsidRDefault="00431A6B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Default="00D44F65" w:rsidP="00431A6B">
            <w:pPr>
              <w:tabs>
                <w:tab w:val="left" w:pos="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431A6B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Zakon o Jedinstvenom registru taksi i naknada u FBiH  </w:t>
            </w:r>
          </w:p>
          <w:p w:rsidR="00431A6B" w:rsidRDefault="00431A6B" w:rsidP="00431A6B">
            <w:pPr>
              <w:tabs>
                <w:tab w:val="left" w:pos="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Pravilnik za primjenu Zakona o Jedinstvenom registru taksi i naknada u FBiH  </w:t>
            </w:r>
          </w:p>
          <w:p w:rsidR="00431A6B" w:rsidRPr="00431A6B" w:rsidRDefault="00431A6B" w:rsidP="00431A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Educirati obveznike izvještavanja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1A6B">
              <w:rPr>
                <w:rFonts w:ascii="Arial" w:hAnsi="Arial" w:cs="Arial"/>
                <w:sz w:val="16"/>
                <w:szCs w:val="18"/>
              </w:rPr>
              <w:t>i dati pojašnjenja obveznicima izvještavanja i obveznicima ažuriranja registra taksi i naknada u FBiH u vezi</w:t>
            </w:r>
            <w:r>
              <w:rPr>
                <w:rFonts w:ascii="Arial" w:hAnsi="Arial" w:cs="Arial"/>
                <w:sz w:val="16"/>
                <w:szCs w:val="18"/>
              </w:rPr>
              <w:t xml:space="preserve"> s </w:t>
            </w:r>
            <w:r w:rsidRPr="00431A6B">
              <w:rPr>
                <w:rFonts w:ascii="Arial" w:hAnsi="Arial" w:cs="Arial"/>
                <w:sz w:val="16"/>
                <w:szCs w:val="18"/>
              </w:rPr>
              <w:t>način</w:t>
            </w:r>
            <w:r>
              <w:rPr>
                <w:rFonts w:ascii="Arial" w:hAnsi="Arial" w:cs="Arial"/>
                <w:sz w:val="16"/>
                <w:szCs w:val="18"/>
              </w:rPr>
              <w:t>om</w:t>
            </w:r>
            <w:r w:rsidRPr="00431A6B">
              <w:rPr>
                <w:rFonts w:ascii="Arial" w:hAnsi="Arial" w:cs="Arial"/>
                <w:sz w:val="16"/>
                <w:szCs w:val="18"/>
              </w:rPr>
              <w:t xml:space="preserve"> izvještavanja i unosa podataka u registar</w:t>
            </w:r>
          </w:p>
          <w:p w:rsidR="00431A6B" w:rsidRPr="007A066E" w:rsidRDefault="00431A6B" w:rsidP="001A75CF">
            <w:pPr>
              <w:tabs>
                <w:tab w:val="left" w:pos="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A75CF" w:rsidRPr="00431A6B">
              <w:rPr>
                <w:rFonts w:ascii="Arial" w:hAnsi="Arial" w:cs="Arial"/>
                <w:sz w:val="16"/>
                <w:szCs w:val="18"/>
              </w:rPr>
              <w:t xml:space="preserve">Redovito </w:t>
            </w:r>
            <w:r w:rsidRPr="00431A6B">
              <w:rPr>
                <w:rFonts w:ascii="Arial" w:hAnsi="Arial" w:cs="Arial"/>
                <w:sz w:val="16"/>
                <w:szCs w:val="18"/>
              </w:rPr>
              <w:t xml:space="preserve">ažurirati Jedinstveni registar taksi i naknada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CCFFFF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3702E9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CCFFFF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5"/>
            <w:shd w:val="clear" w:color="auto" w:fill="CCFFFF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B84EEF" w:rsidRPr="003702E9" w:rsidTr="00A70413">
        <w:tc>
          <w:tcPr>
            <w:tcW w:w="3698" w:type="dxa"/>
            <w:vMerge/>
            <w:shd w:val="clear" w:color="auto" w:fill="CCFFFF"/>
            <w:vAlign w:val="center"/>
          </w:tcPr>
          <w:p w:rsidR="00B84EEF" w:rsidRPr="003702E9" w:rsidRDefault="00B84EEF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CCFFFF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CCFFFF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Default="00670D01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podzakonski i normativni akti i informacije vezani za rad Ministarstva objavljeni na web stranici 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Default="00670D01" w:rsidP="007A066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Redov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 ažurirana web stranica i osiguravanje transparentnosti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A066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Default="00670D01" w:rsidP="00670D0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Redov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 ažurirana web stranica i osiguravanje transparentnosti </w:t>
            </w:r>
            <w:r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Default="00670D01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Redov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 ažurirana web stranica </w:t>
            </w:r>
            <w:r>
              <w:rPr>
                <w:rFonts w:ascii="Arial" w:hAnsi="Arial" w:cs="Arial"/>
                <w:sz w:val="18"/>
                <w:szCs w:val="18"/>
              </w:rPr>
              <w:t xml:space="preserve">i osiguravanje transparentnosti </w:t>
            </w:r>
            <w:r w:rsidR="00D44F6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Default="00670D01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>Provođenje obuka s ciljem efikasnijeg rada Ministarstva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Default="007A066E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44F6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44F65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.1: Operativno funkcioniranje Ministarstva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B84EEF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B84EEF" w:rsidRPr="003702E9" w:rsidRDefault="00B84EEF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030C7B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 trogodišnji i godišnji </w:t>
            </w:r>
            <w:r w:rsidRPr="00030C7B">
              <w:rPr>
                <w:rFonts w:ascii="Arial" w:hAnsi="Arial" w:cs="Arial"/>
                <w:color w:val="000000"/>
                <w:sz w:val="18"/>
                <w:szCs w:val="18"/>
              </w:rPr>
              <w:t xml:space="preserve">Plan rada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Ministarstva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Plan rada FMF-a za 2020. i</w:t>
            </w:r>
            <w:r w:rsidR="0027744C">
              <w:rPr>
                <w:rFonts w:ascii="Arial" w:hAnsi="Arial" w:cs="Arial"/>
                <w:sz w:val="18"/>
                <w:szCs w:val="18"/>
              </w:rPr>
              <w:t xml:space="preserve">  trogodišnji Plan rada za 2020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2022.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 Plan rada FMF-a za 2021. </w:t>
            </w:r>
            <w:r w:rsidR="0027744C">
              <w:rPr>
                <w:rFonts w:ascii="Arial" w:hAnsi="Arial" w:cs="Arial"/>
                <w:sz w:val="18"/>
                <w:szCs w:val="18"/>
              </w:rPr>
              <w:t>i trogodišnji Plan rada za 2021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2023.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 Plan rada FMF-a za 2022. </w:t>
            </w:r>
            <w:r w:rsidR="0027744C">
              <w:rPr>
                <w:rFonts w:ascii="Arial" w:hAnsi="Arial" w:cs="Arial"/>
                <w:sz w:val="18"/>
                <w:szCs w:val="18"/>
              </w:rPr>
              <w:t>i trogodišnji Plan rada za 2022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2024.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7036F8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36F8">
              <w:rPr>
                <w:rFonts w:ascii="Arial" w:hAnsi="Arial" w:cs="Arial"/>
                <w:sz w:val="18"/>
                <w:szCs w:val="18"/>
              </w:rPr>
              <w:t xml:space="preserve">Postotak realizacije godišnjeg plana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7036F8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44F65" w:rsidRPr="007036F8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7036F8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8">
              <w:rPr>
                <w:rFonts w:ascii="Arial" w:hAnsi="Arial" w:cs="Arial"/>
                <w:sz w:val="18"/>
                <w:szCs w:val="18"/>
              </w:rPr>
              <w:t xml:space="preserve">90%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90%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podzakonski i normativni akti i informacije vezani za rad Ministarstva objavljeni na web stranici   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Default="00F24CC3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44F65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Default="00D44F65" w:rsidP="00F24CC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F24CC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Godišnji plana rada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Trogodišnji plan rada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Izvještaj o</w:t>
            </w:r>
            <w:r>
              <w:t xml:space="preserve"> </w:t>
            </w:r>
            <w:r w:rsidRPr="002F7AFD">
              <w:rPr>
                <w:rFonts w:ascii="Arial" w:hAnsi="Arial" w:cs="Arial"/>
                <w:sz w:val="16"/>
                <w:szCs w:val="18"/>
              </w:rPr>
              <w:t>izvršenju Plana rada Ministarstva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Napraviti Rješenja prema zahtjevima u skladu sa Zakonom o slobodi pristupa informacijama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Odgovoriti na novinarske upite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Ažurirati web stranicu i dopuniti novim sadržajima s ciljem veće transparentnosti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Voditi protokolarne poslove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budžetske dokumente i financijske izvještaje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>- Realizirati sredstva odobrenog budžeta kroz trezorsko poslovanje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966D64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godišn</w:t>
            </w:r>
            <w:r>
              <w:rPr>
                <w:rFonts w:ascii="Arial" w:hAnsi="Arial" w:cs="Arial"/>
                <w:sz w:val="16"/>
                <w:szCs w:val="18"/>
              </w:rPr>
              <w:t>je, kvartalne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i mjesečn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računovodstven</w:t>
            </w:r>
            <w:r>
              <w:rPr>
                <w:rFonts w:ascii="Arial" w:hAnsi="Arial" w:cs="Arial"/>
                <w:sz w:val="16"/>
                <w:szCs w:val="18"/>
              </w:rPr>
              <w:t>e izvještaje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966D64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 DOB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i godišnj</w:t>
            </w:r>
            <w:r>
              <w:rPr>
                <w:rFonts w:ascii="Arial" w:hAnsi="Arial" w:cs="Arial"/>
                <w:sz w:val="16"/>
                <w:szCs w:val="18"/>
              </w:rPr>
              <w:t>i budžet</w:t>
            </w:r>
            <w:r w:rsidRPr="00966D64">
              <w:rPr>
                <w:rFonts w:ascii="Arial" w:hAnsi="Arial" w:cs="Arial"/>
                <w:sz w:val="16"/>
                <w:szCs w:val="18"/>
              </w:rPr>
              <w:t>, operativn</w:t>
            </w:r>
            <w:r>
              <w:rPr>
                <w:rFonts w:ascii="Arial" w:hAnsi="Arial" w:cs="Arial"/>
                <w:sz w:val="16"/>
                <w:szCs w:val="18"/>
              </w:rPr>
              <w:t>i</w:t>
            </w:r>
            <w:r w:rsidR="0027744C">
              <w:rPr>
                <w:rFonts w:ascii="Arial" w:hAnsi="Arial" w:cs="Arial"/>
                <w:sz w:val="16"/>
                <w:szCs w:val="18"/>
              </w:rPr>
              <w:t xml:space="preserve"> budžet</w:t>
            </w:r>
            <w:r w:rsidRPr="00966D64">
              <w:rPr>
                <w:rFonts w:ascii="Arial" w:hAnsi="Arial" w:cs="Arial"/>
                <w:sz w:val="16"/>
                <w:szCs w:val="18"/>
              </w:rPr>
              <w:t>, 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izvršenj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6D64">
              <w:rPr>
                <w:rFonts w:ascii="Arial" w:hAnsi="Arial" w:cs="Arial"/>
                <w:sz w:val="16"/>
                <w:szCs w:val="18"/>
              </w:rPr>
              <w:t xml:space="preserve"> budžeta ministarstva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</w:t>
            </w:r>
            <w:r>
              <w:t xml:space="preserve"> </w:t>
            </w:r>
            <w:r w:rsidRPr="00EE3819">
              <w:rPr>
                <w:rFonts w:ascii="Arial" w:hAnsi="Arial" w:cs="Arial"/>
                <w:sz w:val="16"/>
                <w:szCs w:val="18"/>
              </w:rPr>
              <w:t xml:space="preserve">Redovna mjesečna obrada plaća zaposlenih i naknada koje nemaju karakter plaća  </w:t>
            </w:r>
          </w:p>
          <w:p w:rsidR="00D44F65" w:rsidRPr="00723D64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A</w:t>
            </w:r>
            <w:r w:rsidRPr="00AB2106">
              <w:rPr>
                <w:rFonts w:ascii="Arial" w:hAnsi="Arial" w:cs="Arial"/>
                <w:sz w:val="16"/>
                <w:szCs w:val="18"/>
              </w:rPr>
              <w:t xml:space="preserve">dministrativne aktivnosti neophodne </w:t>
            </w:r>
            <w:r>
              <w:rPr>
                <w:rFonts w:ascii="Arial" w:hAnsi="Arial" w:cs="Arial"/>
                <w:sz w:val="16"/>
                <w:szCs w:val="18"/>
              </w:rPr>
              <w:t>za funkcioniranje Ministarstva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.2: Kadrovska politika</w:t>
            </w:r>
          </w:p>
        </w:tc>
      </w:tr>
      <w:tr w:rsidR="00D44F65" w:rsidRPr="003702E9" w:rsidTr="00A70413">
        <w:tc>
          <w:tcPr>
            <w:tcW w:w="3698" w:type="dxa"/>
            <w:vMerge w:val="restart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5"/>
            <w:shd w:val="clear" w:color="auto" w:fill="FFFF66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B84EEF" w:rsidRPr="003702E9" w:rsidTr="00A70413">
        <w:tc>
          <w:tcPr>
            <w:tcW w:w="3698" w:type="dxa"/>
            <w:vMerge/>
            <w:shd w:val="clear" w:color="auto" w:fill="FFFF66"/>
            <w:vAlign w:val="center"/>
          </w:tcPr>
          <w:p w:rsidR="00B84EEF" w:rsidRPr="003702E9" w:rsidRDefault="00B84EEF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gridSpan w:val="2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B84EEF" w:rsidRPr="003702E9" w:rsidRDefault="00B84EEF" w:rsidP="00B84EE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Pr="00DA6D1F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Provođenje obuka zaposlenih s ciljem efikasnijeg rada Ministarstva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Pr="003702E9" w:rsidRDefault="00D44F65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Pr="003702E9" w:rsidRDefault="00D44F65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Povećana efikasnost za </w:t>
            </w:r>
            <w:r w:rsidR="0027744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%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Pr="003702E9" w:rsidRDefault="00D44F65" w:rsidP="0027744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Povećana efikasnost za </w:t>
            </w:r>
            <w:r w:rsidR="0027744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%  </w:t>
            </w:r>
          </w:p>
        </w:tc>
      </w:tr>
      <w:tr w:rsidR="00D44F65" w:rsidRPr="003702E9" w:rsidTr="00A70413">
        <w:tc>
          <w:tcPr>
            <w:tcW w:w="3698" w:type="dxa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D44F65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44F6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D44F65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44F6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44F65" w:rsidRDefault="0027744C" w:rsidP="00D44F6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44F65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D44F65" w:rsidRPr="003702E9" w:rsidTr="00A70413">
        <w:tc>
          <w:tcPr>
            <w:tcW w:w="14803" w:type="dxa"/>
            <w:gridSpan w:val="6"/>
            <w:shd w:val="clear" w:color="auto" w:fill="auto"/>
            <w:vAlign w:val="center"/>
          </w:tcPr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Raditi analizu potreba zaposlenih za obukama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Realizirati obuke   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="00C274C2" w:rsidRPr="00C274C2">
              <w:rPr>
                <w:rFonts w:ascii="Arial" w:hAnsi="Arial" w:cs="Arial"/>
                <w:sz w:val="16"/>
                <w:szCs w:val="18"/>
              </w:rPr>
              <w:t>rješenja iz radnih odnosa</w:t>
            </w:r>
          </w:p>
          <w:p w:rsidR="00D44F65" w:rsidRDefault="00D44F65" w:rsidP="00D44F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94D14">
              <w:rPr>
                <w:rFonts w:ascii="Arial" w:hAnsi="Arial" w:cs="Arial"/>
                <w:sz w:val="16"/>
                <w:szCs w:val="18"/>
              </w:rPr>
              <w:t>- Upravljati ljudskim resursima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C274C2" w:rsidRPr="00F526D2" w:rsidRDefault="00C274C2" w:rsidP="00C274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C274C2">
              <w:rPr>
                <w:rFonts w:ascii="Arial" w:hAnsi="Arial" w:cs="Arial"/>
                <w:sz w:val="16"/>
                <w:szCs w:val="18"/>
              </w:rPr>
              <w:t>Provo</w:t>
            </w:r>
            <w:r>
              <w:rPr>
                <w:rFonts w:ascii="Arial" w:hAnsi="Arial" w:cs="Arial"/>
                <w:sz w:val="16"/>
                <w:szCs w:val="18"/>
              </w:rPr>
              <w:t>diti</w:t>
            </w:r>
            <w:r w:rsidRPr="00C274C2">
              <w:rPr>
                <w:rFonts w:ascii="Arial" w:hAnsi="Arial" w:cs="Arial"/>
                <w:sz w:val="16"/>
                <w:szCs w:val="18"/>
              </w:rPr>
              <w:t xml:space="preserve"> procedur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C274C2">
              <w:rPr>
                <w:rFonts w:ascii="Arial" w:hAnsi="Arial" w:cs="Arial"/>
                <w:sz w:val="16"/>
                <w:szCs w:val="18"/>
              </w:rPr>
              <w:t xml:space="preserve"> zapošljavanja</w:t>
            </w:r>
          </w:p>
        </w:tc>
      </w:tr>
    </w:tbl>
    <w:p w:rsidR="00A70413" w:rsidRPr="003702E9" w:rsidRDefault="00A70413" w:rsidP="00A70413">
      <w:pPr>
        <w:rPr>
          <w:rFonts w:ascii="Arial" w:hAnsi="Arial" w:cs="Arial"/>
          <w:b/>
        </w:rPr>
      </w:pPr>
    </w:p>
    <w:p w:rsidR="00A70413" w:rsidRPr="003702E9" w:rsidRDefault="00A70413" w:rsidP="00A70413">
      <w:pPr>
        <w:rPr>
          <w:rFonts w:ascii="Arial" w:hAnsi="Arial" w:cs="Arial"/>
          <w:b/>
        </w:rPr>
      </w:pPr>
    </w:p>
    <w:p w:rsidR="00A70413" w:rsidRPr="003702E9" w:rsidRDefault="00A70413" w:rsidP="00A70413">
      <w:pPr>
        <w:rPr>
          <w:rFonts w:ascii="Arial" w:hAnsi="Arial" w:cs="Arial"/>
          <w:b/>
        </w:rPr>
      </w:pPr>
    </w:p>
    <w:p w:rsidR="00A70413" w:rsidRDefault="00A70413" w:rsidP="00A70413"/>
    <w:p w:rsidR="00A70413" w:rsidRDefault="00A70413" w:rsidP="00A70413"/>
    <w:p w:rsidR="00A70413" w:rsidRDefault="00A70413" w:rsidP="00A70413"/>
    <w:p w:rsidR="009F1DF3" w:rsidRDefault="009F1DF3"/>
    <w:sectPr w:rsidR="009F1DF3" w:rsidSect="00A704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75695"/>
    <w:multiLevelType w:val="hybridMultilevel"/>
    <w:tmpl w:val="ED7A2126"/>
    <w:lvl w:ilvl="0" w:tplc="2F705330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027AF"/>
    <w:multiLevelType w:val="hybridMultilevel"/>
    <w:tmpl w:val="3DD692E2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9E739C4"/>
    <w:multiLevelType w:val="hybridMultilevel"/>
    <w:tmpl w:val="5070360C"/>
    <w:lvl w:ilvl="0" w:tplc="36FCF144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F2CA8"/>
    <w:multiLevelType w:val="hybridMultilevel"/>
    <w:tmpl w:val="9F282E6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13"/>
    <w:rsid w:val="000118A8"/>
    <w:rsid w:val="00011C04"/>
    <w:rsid w:val="00017057"/>
    <w:rsid w:val="00076FBF"/>
    <w:rsid w:val="000B5E25"/>
    <w:rsid w:val="00186EA1"/>
    <w:rsid w:val="00191E35"/>
    <w:rsid w:val="001A75CF"/>
    <w:rsid w:val="001C6F82"/>
    <w:rsid w:val="0027744C"/>
    <w:rsid w:val="002A4514"/>
    <w:rsid w:val="002D6FA7"/>
    <w:rsid w:val="003073B2"/>
    <w:rsid w:val="003154FB"/>
    <w:rsid w:val="00320E48"/>
    <w:rsid w:val="003418E5"/>
    <w:rsid w:val="003929C8"/>
    <w:rsid w:val="003939C7"/>
    <w:rsid w:val="00431A6B"/>
    <w:rsid w:val="00447B9F"/>
    <w:rsid w:val="00473562"/>
    <w:rsid w:val="004A6396"/>
    <w:rsid w:val="00514EAE"/>
    <w:rsid w:val="00540C35"/>
    <w:rsid w:val="00552463"/>
    <w:rsid w:val="005A161E"/>
    <w:rsid w:val="005C245F"/>
    <w:rsid w:val="00650CF7"/>
    <w:rsid w:val="00657F08"/>
    <w:rsid w:val="00670D01"/>
    <w:rsid w:val="0069476D"/>
    <w:rsid w:val="007027B4"/>
    <w:rsid w:val="00726EAE"/>
    <w:rsid w:val="00747CD4"/>
    <w:rsid w:val="00780352"/>
    <w:rsid w:val="007A066E"/>
    <w:rsid w:val="007A43BE"/>
    <w:rsid w:val="007D52AD"/>
    <w:rsid w:val="008048F8"/>
    <w:rsid w:val="00811745"/>
    <w:rsid w:val="00853B20"/>
    <w:rsid w:val="0087216F"/>
    <w:rsid w:val="008E7256"/>
    <w:rsid w:val="00930515"/>
    <w:rsid w:val="00995EA0"/>
    <w:rsid w:val="009F1DF3"/>
    <w:rsid w:val="00A067A2"/>
    <w:rsid w:val="00A2346D"/>
    <w:rsid w:val="00A24F5F"/>
    <w:rsid w:val="00A70413"/>
    <w:rsid w:val="00A734CF"/>
    <w:rsid w:val="00A92C59"/>
    <w:rsid w:val="00A94E96"/>
    <w:rsid w:val="00B03136"/>
    <w:rsid w:val="00B07C32"/>
    <w:rsid w:val="00B35B45"/>
    <w:rsid w:val="00B61EA5"/>
    <w:rsid w:val="00B66593"/>
    <w:rsid w:val="00B84EEF"/>
    <w:rsid w:val="00B951E3"/>
    <w:rsid w:val="00BC3ECE"/>
    <w:rsid w:val="00C274C2"/>
    <w:rsid w:val="00C80FD0"/>
    <w:rsid w:val="00C86C64"/>
    <w:rsid w:val="00CF0D1B"/>
    <w:rsid w:val="00D04541"/>
    <w:rsid w:val="00D44F65"/>
    <w:rsid w:val="00D85BC3"/>
    <w:rsid w:val="00DB5505"/>
    <w:rsid w:val="00DC540C"/>
    <w:rsid w:val="00E144E2"/>
    <w:rsid w:val="00E203C9"/>
    <w:rsid w:val="00E522A7"/>
    <w:rsid w:val="00E6789E"/>
    <w:rsid w:val="00EA219A"/>
    <w:rsid w:val="00EC5FCC"/>
    <w:rsid w:val="00EF09C8"/>
    <w:rsid w:val="00F24CC3"/>
    <w:rsid w:val="00F5347F"/>
    <w:rsid w:val="00FB4E4C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30548-E859-4F94-8CA5-6D257758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9</cp:revision>
  <dcterms:created xsi:type="dcterms:W3CDTF">2019-11-29T14:55:00Z</dcterms:created>
  <dcterms:modified xsi:type="dcterms:W3CDTF">2020-02-26T14:14:00Z</dcterms:modified>
</cp:coreProperties>
</file>