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93" w:rsidRPr="0011163F" w:rsidRDefault="009E2E93" w:rsidP="009E2E93">
      <w:r w:rsidRPr="0011163F">
        <w:rPr>
          <w:rFonts w:ascii="Arial" w:hAnsi="Arial" w:cs="Arial"/>
          <w:b/>
          <w:bCs/>
          <w:sz w:val="24"/>
          <w:szCs w:val="24"/>
          <w:lang w:eastAsia="hr-HR"/>
        </w:rPr>
        <w:drawing>
          <wp:inline distT="0" distB="0" distL="0" distR="0" wp14:anchorId="4ACC0469" wp14:editId="0FD1FC6D">
            <wp:extent cx="5731510" cy="147164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7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E93" w:rsidRPr="0011163F" w:rsidRDefault="009E2E93" w:rsidP="009E2E9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63F">
        <w:rPr>
          <w:rFonts w:ascii="Arial" w:eastAsia="Times New Roman" w:hAnsi="Arial" w:cs="Arial"/>
          <w:color w:val="000000"/>
          <w:sz w:val="24"/>
          <w:szCs w:val="24"/>
        </w:rPr>
        <w:t>Globalni forum o transparentnosti i razmjeni informacija u porezne svrhe (u daljem tekstu/skraćeno: Globalni forum) je vodeće međunarodno tijelo koje radi na implementaciji globalne transparentnosti i standarda za razmjenu informacija</w:t>
      </w:r>
      <w:r w:rsidRPr="0011163F">
        <w:t xml:space="preserve"> </w:t>
      </w:r>
      <w:r w:rsidRPr="0011163F">
        <w:rPr>
          <w:rFonts w:ascii="Arial" w:eastAsia="Times New Roman" w:hAnsi="Arial" w:cs="Arial"/>
          <w:color w:val="000000"/>
          <w:sz w:val="24"/>
          <w:szCs w:val="24"/>
        </w:rPr>
        <w:t>u porezne svrhe, te osigurava da su ovi visoki standardi na snazi širom svijeta kroz svoje aktivnosti praćenja i recenzije.</w:t>
      </w:r>
    </w:p>
    <w:p w:rsidR="009E2E93" w:rsidRPr="0011163F" w:rsidRDefault="009E2E93" w:rsidP="009E2E9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63F">
        <w:rPr>
          <w:rFonts w:ascii="Arial" w:eastAsia="Times New Roman" w:hAnsi="Arial" w:cs="Arial"/>
          <w:color w:val="000000"/>
          <w:sz w:val="24"/>
          <w:szCs w:val="24"/>
        </w:rPr>
        <w:t>Globalni fo</w:t>
      </w:r>
      <w:bookmarkStart w:id="0" w:name="_GoBack"/>
      <w:bookmarkEnd w:id="0"/>
      <w:r w:rsidRPr="0011163F">
        <w:rPr>
          <w:rFonts w:ascii="Arial" w:eastAsia="Times New Roman" w:hAnsi="Arial" w:cs="Arial"/>
          <w:color w:val="000000"/>
          <w:sz w:val="24"/>
          <w:szCs w:val="24"/>
        </w:rPr>
        <w:t xml:space="preserve">rum trenutno broji 169 </w:t>
      </w:r>
      <w:r w:rsidR="0011163F" w:rsidRPr="0011163F">
        <w:rPr>
          <w:rFonts w:ascii="Arial" w:eastAsia="Times New Roman" w:hAnsi="Arial" w:cs="Arial"/>
          <w:color w:val="000000"/>
          <w:sz w:val="24"/>
          <w:szCs w:val="24"/>
        </w:rPr>
        <w:t>države</w:t>
      </w:r>
      <w:r w:rsidRPr="0011163F">
        <w:rPr>
          <w:rFonts w:ascii="Arial" w:eastAsia="Times New Roman" w:hAnsi="Arial" w:cs="Arial"/>
          <w:color w:val="000000"/>
          <w:sz w:val="24"/>
          <w:szCs w:val="24"/>
        </w:rPr>
        <w:t xml:space="preserve"> članice</w:t>
      </w:r>
      <w:r w:rsidRPr="0011163F">
        <w:t xml:space="preserve"> </w:t>
      </w:r>
      <w:r w:rsidRPr="0011163F">
        <w:rPr>
          <w:rFonts w:ascii="Arial" w:eastAsia="Times New Roman" w:hAnsi="Arial" w:cs="Arial"/>
          <w:color w:val="000000"/>
          <w:sz w:val="24"/>
          <w:szCs w:val="24"/>
        </w:rPr>
        <w:t>među kojima su sve države Grupe G20, kao i sve članice Organizacije za ekonomsku saradnju i razvoj (OECD).</w:t>
      </w:r>
    </w:p>
    <w:p w:rsidR="009E2E93" w:rsidRPr="0011163F" w:rsidRDefault="009E2E93" w:rsidP="009E2E9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163F">
        <w:rPr>
          <w:rFonts w:ascii="Arial" w:eastAsia="Times New Roman" w:hAnsi="Arial" w:cs="Arial"/>
          <w:b/>
          <w:bCs/>
          <w:color w:val="000000"/>
          <w:sz w:val="24"/>
          <w:szCs w:val="24"/>
        </w:rPr>
        <w:t>Bosna i Hercegovina je članica Globalnog foruma</w:t>
      </w:r>
      <w:r w:rsidRPr="0011163F">
        <w:rPr>
          <w:rFonts w:ascii="Arial" w:eastAsia="Times New Roman" w:hAnsi="Arial" w:cs="Arial"/>
          <w:color w:val="000000"/>
          <w:sz w:val="24"/>
          <w:szCs w:val="24"/>
        </w:rPr>
        <w:t xml:space="preserve"> od jula 2018. godine, čime se obavezala na usklađivanja sa međunarodnim standardima razmjene informacija kako razmjene na zahtjev (</w:t>
      </w:r>
      <w:proofErr w:type="spellStart"/>
      <w:r w:rsidRPr="0011163F">
        <w:rPr>
          <w:rFonts w:ascii="Arial" w:eastAsia="Times New Roman" w:hAnsi="Arial" w:cs="Arial"/>
          <w:color w:val="000000"/>
          <w:sz w:val="24"/>
          <w:szCs w:val="24"/>
        </w:rPr>
        <w:t>EOIR</w:t>
      </w:r>
      <w:proofErr w:type="spellEnd"/>
      <w:r w:rsidRPr="0011163F">
        <w:rPr>
          <w:rFonts w:ascii="Arial" w:eastAsia="Times New Roman" w:hAnsi="Arial" w:cs="Arial"/>
          <w:color w:val="000000"/>
          <w:sz w:val="24"/>
          <w:szCs w:val="24"/>
        </w:rPr>
        <w:t>) i spontane (</w:t>
      </w:r>
      <w:proofErr w:type="spellStart"/>
      <w:r w:rsidRPr="0011163F">
        <w:rPr>
          <w:rFonts w:ascii="Arial" w:eastAsia="Times New Roman" w:hAnsi="Arial" w:cs="Arial"/>
          <w:color w:val="000000"/>
          <w:sz w:val="24"/>
          <w:szCs w:val="24"/>
        </w:rPr>
        <w:t>SEOI</w:t>
      </w:r>
      <w:proofErr w:type="spellEnd"/>
      <w:r w:rsidRPr="0011163F">
        <w:rPr>
          <w:rFonts w:ascii="Arial" w:eastAsia="Times New Roman" w:hAnsi="Arial" w:cs="Arial"/>
          <w:color w:val="000000"/>
          <w:sz w:val="24"/>
          <w:szCs w:val="24"/>
        </w:rPr>
        <w:t>), tako i automatske razmjene (</w:t>
      </w:r>
      <w:proofErr w:type="spellStart"/>
      <w:r w:rsidRPr="0011163F">
        <w:rPr>
          <w:rFonts w:ascii="Arial" w:eastAsia="Times New Roman" w:hAnsi="Arial" w:cs="Arial"/>
          <w:color w:val="000000"/>
          <w:sz w:val="24"/>
          <w:szCs w:val="24"/>
        </w:rPr>
        <w:t>AEOI</w:t>
      </w:r>
      <w:proofErr w:type="spellEnd"/>
      <w:r w:rsidRPr="0011163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1163F">
        <w:t>.</w:t>
      </w:r>
    </w:p>
    <w:p w:rsidR="009E2E93" w:rsidRPr="0011163F" w:rsidRDefault="009E2E93" w:rsidP="009E2E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116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Više o OECD-ov Globalni forum o transparentnosti i razmjeni informacija u porezne svrhe je dostupno na linku </w:t>
      </w:r>
      <w:hyperlink r:id="rId5" w:history="1">
        <w:r w:rsidRPr="0011163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https://www.oecd.org/tax/transparency/</w:t>
        </w:r>
      </w:hyperlink>
    </w:p>
    <w:p w:rsidR="009E2E93" w:rsidRPr="0011163F" w:rsidRDefault="009E2E93" w:rsidP="009E2E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9E2E93" w:rsidRPr="0011163F" w:rsidRDefault="009E2E93" w:rsidP="009E2E93"/>
    <w:sectPr w:rsidR="009E2E93" w:rsidRPr="00111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5D"/>
    <w:rsid w:val="0011163F"/>
    <w:rsid w:val="009E2E93"/>
    <w:rsid w:val="00E10A93"/>
    <w:rsid w:val="00F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3C428-05E4-48C2-8A8D-D4ACCA6F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E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ecd.org/tax/transparenc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raguz</cp:lastModifiedBy>
  <cp:revision>2</cp:revision>
  <dcterms:created xsi:type="dcterms:W3CDTF">2023-11-22T09:37:00Z</dcterms:created>
  <dcterms:modified xsi:type="dcterms:W3CDTF">2023-11-22T09:37:00Z</dcterms:modified>
</cp:coreProperties>
</file>